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26E" w:rsidRPr="00293131" w:rsidRDefault="00293131" w:rsidP="00EE0E69">
      <w:pPr>
        <w:spacing w:after="0" w:line="240" w:lineRule="auto"/>
        <w:jc w:val="center"/>
        <w:rPr>
          <w:rFonts w:cstheme="minorHAnsi"/>
          <w:b/>
          <w:bCs/>
        </w:rPr>
      </w:pPr>
      <w:r>
        <w:rPr>
          <w:rFonts w:cstheme="minorHAnsi"/>
          <w:b/>
          <w:bCs/>
        </w:rPr>
        <w:t>E</w:t>
      </w:r>
      <w:r w:rsidR="0008026E" w:rsidRPr="00293131">
        <w:rPr>
          <w:rFonts w:cstheme="minorHAnsi"/>
          <w:b/>
          <w:bCs/>
        </w:rPr>
        <w:t>nvironmental scan</w:t>
      </w:r>
      <w:r w:rsidR="00AB753F" w:rsidRPr="00293131">
        <w:rPr>
          <w:rFonts w:cstheme="minorHAnsi"/>
          <w:b/>
          <w:bCs/>
        </w:rPr>
        <w:t xml:space="preserve"> on initiatives and resources available to recent newcomers and immigrants to Canada to inform them about Indigenous people.</w:t>
      </w:r>
    </w:p>
    <w:p w:rsidR="0008026E" w:rsidRPr="00293131" w:rsidRDefault="0008026E" w:rsidP="00EE0E69">
      <w:pPr>
        <w:pStyle w:val="ListParagraph"/>
        <w:spacing w:after="0" w:line="240" w:lineRule="auto"/>
        <w:rPr>
          <w:rFonts w:cstheme="minorHAnsi"/>
        </w:rPr>
      </w:pPr>
    </w:p>
    <w:p w:rsidR="0008026E" w:rsidRPr="00293131" w:rsidRDefault="0008026E" w:rsidP="00EE0E69">
      <w:pPr>
        <w:pStyle w:val="ListParagraph"/>
        <w:numPr>
          <w:ilvl w:val="0"/>
          <w:numId w:val="2"/>
        </w:numPr>
        <w:spacing w:after="0" w:line="240" w:lineRule="auto"/>
        <w:rPr>
          <w:rFonts w:cstheme="minorHAnsi"/>
          <w:b/>
          <w:bCs/>
          <w:color w:val="FF0000"/>
        </w:rPr>
      </w:pPr>
      <w:r w:rsidRPr="00293131">
        <w:rPr>
          <w:rFonts w:cstheme="minorHAnsi"/>
          <w:b/>
          <w:bCs/>
          <w:color w:val="FF0000"/>
        </w:rPr>
        <w:t>The initiatives happening in Canada</w:t>
      </w:r>
      <w:r w:rsidR="002D6A32" w:rsidRPr="00293131">
        <w:rPr>
          <w:rFonts w:cstheme="minorHAnsi"/>
          <w:b/>
          <w:bCs/>
          <w:color w:val="FF0000"/>
        </w:rPr>
        <w:t>-wide</w:t>
      </w:r>
      <w:r w:rsidRPr="00293131">
        <w:rPr>
          <w:rFonts w:cstheme="minorHAnsi"/>
          <w:b/>
          <w:bCs/>
          <w:color w:val="FF0000"/>
        </w:rPr>
        <w:t xml:space="preserve"> that are responding to the delivery of the TRC Call to Action 93. </w:t>
      </w:r>
    </w:p>
    <w:p w:rsidR="004A260C" w:rsidRPr="00293131" w:rsidRDefault="004A260C" w:rsidP="00EE0E69">
      <w:pPr>
        <w:pStyle w:val="ListParagraph"/>
        <w:spacing w:after="0" w:line="240" w:lineRule="auto"/>
        <w:rPr>
          <w:rFonts w:cstheme="minorHAnsi"/>
        </w:rPr>
      </w:pPr>
    </w:p>
    <w:p w:rsidR="0008026E" w:rsidRPr="00293131" w:rsidRDefault="00E4141F" w:rsidP="00EE0E69">
      <w:pPr>
        <w:pStyle w:val="ListParagraph"/>
        <w:numPr>
          <w:ilvl w:val="0"/>
          <w:numId w:val="3"/>
        </w:numPr>
        <w:spacing w:after="0" w:line="240" w:lineRule="auto"/>
        <w:rPr>
          <w:rFonts w:cstheme="minorHAnsi"/>
        </w:rPr>
      </w:pPr>
      <w:r w:rsidRPr="00293131">
        <w:rPr>
          <w:rFonts w:cstheme="minorHAnsi"/>
        </w:rPr>
        <w:t>Indigenous ally kits</w:t>
      </w:r>
      <w:r w:rsidR="008708FE" w:rsidRPr="00293131">
        <w:rPr>
          <w:rFonts w:cstheme="minorHAnsi"/>
        </w:rPr>
        <w:t xml:space="preserve"> – Montreal (Indigenous Ally Kit-</w:t>
      </w:r>
      <w:r w:rsidR="008708FE" w:rsidRPr="00293131">
        <w:rPr>
          <w:rFonts w:cstheme="minorHAnsi"/>
          <w:i/>
          <w:iCs/>
        </w:rPr>
        <w:t>Montreal Urban Aboriginal Community Strategy</w:t>
      </w:r>
      <w:r w:rsidR="008708FE" w:rsidRPr="00293131">
        <w:rPr>
          <w:rFonts w:cstheme="minorHAnsi"/>
        </w:rPr>
        <w:t>), Calgary (</w:t>
      </w:r>
      <w:r w:rsidR="008708FE" w:rsidRPr="00293131">
        <w:rPr>
          <w:rFonts w:cstheme="minorHAnsi"/>
          <w:i/>
          <w:iCs/>
        </w:rPr>
        <w:t>Calgary Foundation for Community Forever</w:t>
      </w:r>
      <w:r w:rsidR="008708FE" w:rsidRPr="00293131">
        <w:rPr>
          <w:rFonts w:cstheme="minorHAnsi"/>
        </w:rPr>
        <w:t>), Manitoba Harm Reduction Network (</w:t>
      </w:r>
      <w:r w:rsidR="008708FE" w:rsidRPr="00293131">
        <w:rPr>
          <w:rFonts w:cstheme="minorHAnsi"/>
          <w:i/>
          <w:iCs/>
        </w:rPr>
        <w:t>TRC Reading Guide for non-Indigenous Organizations</w:t>
      </w:r>
      <w:r w:rsidR="008708FE" w:rsidRPr="00293131">
        <w:rPr>
          <w:rFonts w:cstheme="minorHAnsi"/>
        </w:rPr>
        <w:t>).</w:t>
      </w:r>
    </w:p>
    <w:p w:rsidR="004C18E0" w:rsidRPr="00293131" w:rsidRDefault="004C18E0" w:rsidP="00EE0E69">
      <w:pPr>
        <w:pStyle w:val="ListParagraph"/>
        <w:spacing w:after="0" w:line="240" w:lineRule="auto"/>
        <w:rPr>
          <w:rFonts w:cstheme="minorHAnsi"/>
        </w:rPr>
      </w:pPr>
    </w:p>
    <w:p w:rsidR="00B4394D" w:rsidRPr="00293131" w:rsidRDefault="00B4394D" w:rsidP="00EE0E69">
      <w:pPr>
        <w:pStyle w:val="ListParagraph"/>
        <w:numPr>
          <w:ilvl w:val="0"/>
          <w:numId w:val="3"/>
        </w:numPr>
        <w:spacing w:after="0" w:line="240" w:lineRule="auto"/>
        <w:rPr>
          <w:rFonts w:cstheme="minorHAnsi"/>
        </w:rPr>
      </w:pPr>
      <w:r w:rsidRPr="00293131">
        <w:rPr>
          <w:rFonts w:cstheme="minorHAnsi"/>
        </w:rPr>
        <w:t>Land and territorial acknowledgements as signs of respect and backed by concrete actions (spark interest in topic and what more needs to be done).</w:t>
      </w:r>
    </w:p>
    <w:p w:rsidR="004C18E0" w:rsidRPr="00293131" w:rsidRDefault="004C18E0" w:rsidP="00EE0E69">
      <w:pPr>
        <w:pStyle w:val="ListParagraph"/>
        <w:spacing w:after="0" w:line="240" w:lineRule="auto"/>
        <w:rPr>
          <w:rFonts w:cstheme="minorHAnsi"/>
        </w:rPr>
      </w:pPr>
    </w:p>
    <w:p w:rsidR="00BA43C2" w:rsidRPr="00293131" w:rsidRDefault="00BA43C2" w:rsidP="00EE0E69">
      <w:pPr>
        <w:pStyle w:val="ListParagraph"/>
        <w:numPr>
          <w:ilvl w:val="0"/>
          <w:numId w:val="3"/>
        </w:numPr>
        <w:spacing w:after="0" w:line="240" w:lineRule="auto"/>
        <w:rPr>
          <w:rFonts w:cstheme="minorHAnsi"/>
        </w:rPr>
      </w:pPr>
      <w:r w:rsidRPr="00293131">
        <w:rPr>
          <w:rFonts w:cstheme="minorHAnsi"/>
        </w:rPr>
        <w:t xml:space="preserve">Community events – quilt making, </w:t>
      </w:r>
      <w:r w:rsidR="004C18E0" w:rsidRPr="00293131">
        <w:rPr>
          <w:rFonts w:cstheme="minorHAnsi"/>
        </w:rPr>
        <w:t xml:space="preserve">art exhibits, </w:t>
      </w:r>
      <w:r w:rsidRPr="00293131">
        <w:rPr>
          <w:rFonts w:cstheme="minorHAnsi"/>
        </w:rPr>
        <w:t>podcasts</w:t>
      </w:r>
      <w:r w:rsidR="00B208A0" w:rsidRPr="00293131">
        <w:rPr>
          <w:rFonts w:cstheme="minorHAnsi"/>
        </w:rPr>
        <w:t>, powwows, smudge walks, peace conferences.</w:t>
      </w:r>
    </w:p>
    <w:p w:rsidR="004C18E0" w:rsidRPr="00293131" w:rsidRDefault="004C18E0" w:rsidP="00EE0E69">
      <w:pPr>
        <w:pStyle w:val="ListParagraph"/>
        <w:spacing w:after="0" w:line="240" w:lineRule="auto"/>
        <w:rPr>
          <w:rFonts w:cstheme="minorHAnsi"/>
        </w:rPr>
      </w:pPr>
    </w:p>
    <w:p w:rsidR="00D9400F" w:rsidRPr="00293131" w:rsidRDefault="00D9400F" w:rsidP="00EE0E69">
      <w:pPr>
        <w:pStyle w:val="ListParagraph"/>
        <w:numPr>
          <w:ilvl w:val="0"/>
          <w:numId w:val="3"/>
        </w:numPr>
        <w:spacing w:after="0" w:line="240" w:lineRule="auto"/>
        <w:rPr>
          <w:rFonts w:cstheme="minorHAnsi"/>
        </w:rPr>
      </w:pPr>
      <w:r w:rsidRPr="00293131">
        <w:rPr>
          <w:rFonts w:cstheme="minorHAnsi"/>
        </w:rPr>
        <w:t xml:space="preserve">Resources – </w:t>
      </w:r>
      <w:r w:rsidRPr="00293131">
        <w:rPr>
          <w:rFonts w:cstheme="minorHAnsi"/>
          <w:b/>
        </w:rPr>
        <w:t>A</w:t>
      </w:r>
      <w:r w:rsidR="00E14654" w:rsidRPr="00293131">
        <w:rPr>
          <w:rFonts w:cstheme="minorHAnsi"/>
          <w:b/>
        </w:rPr>
        <w:t xml:space="preserve">ssembly of </w:t>
      </w:r>
      <w:r w:rsidRPr="00293131">
        <w:rPr>
          <w:rFonts w:cstheme="minorHAnsi"/>
          <w:b/>
        </w:rPr>
        <w:t>F</w:t>
      </w:r>
      <w:r w:rsidR="00E14654" w:rsidRPr="00293131">
        <w:rPr>
          <w:rFonts w:cstheme="minorHAnsi"/>
          <w:b/>
        </w:rPr>
        <w:t xml:space="preserve">irst </w:t>
      </w:r>
      <w:r w:rsidRPr="00293131">
        <w:rPr>
          <w:rFonts w:cstheme="minorHAnsi"/>
          <w:b/>
        </w:rPr>
        <w:t>N</w:t>
      </w:r>
      <w:r w:rsidR="00E14654" w:rsidRPr="00293131">
        <w:rPr>
          <w:rFonts w:cstheme="minorHAnsi"/>
          <w:b/>
        </w:rPr>
        <w:t>ations</w:t>
      </w:r>
      <w:r w:rsidRPr="00293131">
        <w:rPr>
          <w:rFonts w:cstheme="minorHAnsi"/>
          <w:b/>
        </w:rPr>
        <w:t xml:space="preserve"> </w:t>
      </w:r>
      <w:r w:rsidRPr="00293131">
        <w:rPr>
          <w:rFonts w:cstheme="minorHAnsi"/>
        </w:rPr>
        <w:t>(</w:t>
      </w:r>
      <w:r w:rsidRPr="00293131">
        <w:rPr>
          <w:rFonts w:cstheme="minorHAnsi"/>
          <w:i/>
          <w:iCs/>
        </w:rPr>
        <w:t>A national advocacy organization representing First Nations people and communities in Canada afn.ca</w:t>
      </w:r>
      <w:r w:rsidR="000B4E0C" w:rsidRPr="00293131">
        <w:rPr>
          <w:rFonts w:cstheme="minorHAnsi"/>
        </w:rPr>
        <w:t>);</w:t>
      </w:r>
      <w:r w:rsidRPr="00293131">
        <w:rPr>
          <w:rFonts w:cstheme="minorHAnsi"/>
          <w:b/>
        </w:rPr>
        <w:t xml:space="preserve"> Inuit </w:t>
      </w:r>
      <w:proofErr w:type="spellStart"/>
      <w:r w:rsidRPr="00293131">
        <w:rPr>
          <w:rFonts w:cstheme="minorHAnsi"/>
          <w:b/>
        </w:rPr>
        <w:t>Tapirit</w:t>
      </w:r>
      <w:proofErr w:type="spellEnd"/>
      <w:r w:rsidRPr="00293131">
        <w:rPr>
          <w:rFonts w:cstheme="minorHAnsi"/>
          <w:b/>
        </w:rPr>
        <w:t xml:space="preserve"> </w:t>
      </w:r>
      <w:proofErr w:type="spellStart"/>
      <w:r w:rsidRPr="00293131">
        <w:rPr>
          <w:rFonts w:cstheme="minorHAnsi"/>
          <w:b/>
        </w:rPr>
        <w:t>Kanatami</w:t>
      </w:r>
      <w:proofErr w:type="spellEnd"/>
      <w:r w:rsidRPr="00293131">
        <w:rPr>
          <w:rFonts w:cstheme="minorHAnsi"/>
        </w:rPr>
        <w:t xml:space="preserve"> </w:t>
      </w:r>
      <w:r w:rsidRPr="00293131">
        <w:rPr>
          <w:rFonts w:cstheme="minorHAnsi"/>
          <w:i/>
          <w:iCs/>
        </w:rPr>
        <w:t>(a national organization representing the interests of Inuit in Canada</w:t>
      </w:r>
      <w:r w:rsidRPr="00293131">
        <w:rPr>
          <w:rFonts w:cstheme="minorHAnsi"/>
          <w:b/>
        </w:rPr>
        <w:t>); Metis National Council</w:t>
      </w:r>
      <w:r w:rsidRPr="00293131">
        <w:rPr>
          <w:rFonts w:cstheme="minorHAnsi"/>
        </w:rPr>
        <w:t xml:space="preserve"> (</w:t>
      </w:r>
      <w:r w:rsidRPr="00293131">
        <w:rPr>
          <w:rFonts w:cstheme="minorHAnsi"/>
          <w:i/>
          <w:iCs/>
        </w:rPr>
        <w:t>represents the interests of the Metis Nation metisnation.ca</w:t>
      </w:r>
      <w:r w:rsidRPr="00293131">
        <w:rPr>
          <w:rFonts w:cstheme="minorHAnsi"/>
        </w:rPr>
        <w:t xml:space="preserve">); </w:t>
      </w:r>
      <w:r w:rsidRPr="00293131">
        <w:rPr>
          <w:rFonts w:cstheme="minorHAnsi"/>
          <w:b/>
        </w:rPr>
        <w:t>Ground Work for Change</w:t>
      </w:r>
      <w:r w:rsidRPr="00293131">
        <w:rPr>
          <w:rFonts w:cstheme="minorHAnsi"/>
        </w:rPr>
        <w:t xml:space="preserve"> (</w:t>
      </w:r>
      <w:r w:rsidRPr="00293131">
        <w:rPr>
          <w:rFonts w:cstheme="minorHAnsi"/>
          <w:i/>
          <w:iCs/>
        </w:rPr>
        <w:t>a website providing information to help non-Indig</w:t>
      </w:r>
      <w:r w:rsidR="00E14654" w:rsidRPr="00293131">
        <w:rPr>
          <w:rFonts w:cstheme="minorHAnsi"/>
          <w:i/>
          <w:iCs/>
        </w:rPr>
        <w:t>e</w:t>
      </w:r>
      <w:r w:rsidRPr="00293131">
        <w:rPr>
          <w:rFonts w:cstheme="minorHAnsi"/>
          <w:i/>
          <w:iCs/>
        </w:rPr>
        <w:t>nous people grow relationships with Indigenous people that are rooted in solidarity and justice groundworkforchange.org</w:t>
      </w:r>
      <w:r w:rsidRPr="00293131">
        <w:rPr>
          <w:rFonts w:cstheme="minorHAnsi"/>
          <w:b/>
        </w:rPr>
        <w:t xml:space="preserve">); Dragon </w:t>
      </w:r>
      <w:proofErr w:type="spellStart"/>
      <w:r w:rsidRPr="00293131">
        <w:rPr>
          <w:rFonts w:cstheme="minorHAnsi"/>
          <w:b/>
        </w:rPr>
        <w:t>FlyCanada</w:t>
      </w:r>
      <w:proofErr w:type="spellEnd"/>
      <w:r w:rsidRPr="00293131">
        <w:rPr>
          <w:rFonts w:cstheme="minorHAnsi"/>
        </w:rPr>
        <w:t xml:space="preserve"> (</w:t>
      </w:r>
      <w:r w:rsidRPr="00293131">
        <w:rPr>
          <w:rFonts w:cstheme="minorHAnsi"/>
          <w:i/>
          <w:iCs/>
        </w:rPr>
        <w:t>provides training and resources that build understanding and awareness of Indigenous histories, perspectives, and experiences dragonflycanada.ca</w:t>
      </w:r>
      <w:r w:rsidRPr="00293131">
        <w:rPr>
          <w:rFonts w:cstheme="minorHAnsi"/>
        </w:rPr>
        <w:t>);</w:t>
      </w:r>
      <w:r w:rsidRPr="00293131">
        <w:rPr>
          <w:rFonts w:cstheme="minorHAnsi"/>
          <w:b/>
        </w:rPr>
        <w:t xml:space="preserve"> Indigenous Works</w:t>
      </w:r>
      <w:r w:rsidRPr="00293131">
        <w:rPr>
          <w:rFonts w:cstheme="minorHAnsi"/>
        </w:rPr>
        <w:t xml:space="preserve"> (</w:t>
      </w:r>
      <w:r w:rsidRPr="00293131">
        <w:rPr>
          <w:rFonts w:cstheme="minorHAnsi"/>
          <w:i/>
          <w:iCs/>
        </w:rPr>
        <w:t>a nonprofit national organization with a mandate to improve the inclusion and engagement of Indigenous people in the Canadian economy indigenousworks.ca</w:t>
      </w:r>
      <w:r w:rsidRPr="00293131">
        <w:rPr>
          <w:rFonts w:cstheme="minorHAnsi"/>
        </w:rPr>
        <w:t>).</w:t>
      </w:r>
    </w:p>
    <w:p w:rsidR="004C18E0" w:rsidRPr="00293131" w:rsidRDefault="004C18E0" w:rsidP="00EE0E69">
      <w:pPr>
        <w:pStyle w:val="ListParagraph"/>
        <w:spacing w:after="0" w:line="240" w:lineRule="auto"/>
        <w:rPr>
          <w:rFonts w:cstheme="minorHAnsi"/>
        </w:rPr>
      </w:pPr>
    </w:p>
    <w:p w:rsidR="004A260C" w:rsidRPr="00293131" w:rsidRDefault="004A260C" w:rsidP="00EE0E69">
      <w:pPr>
        <w:pStyle w:val="ListParagraph"/>
        <w:numPr>
          <w:ilvl w:val="0"/>
          <w:numId w:val="3"/>
        </w:numPr>
        <w:spacing w:after="0" w:line="240" w:lineRule="auto"/>
        <w:rPr>
          <w:rFonts w:cstheme="minorHAnsi"/>
        </w:rPr>
      </w:pPr>
      <w:r w:rsidRPr="00293131">
        <w:rPr>
          <w:rFonts w:cstheme="minorHAnsi"/>
        </w:rPr>
        <w:t xml:space="preserve">Calls to Action Accountability: A Status Update on Reconciliation: Dec. 17, 2019 </w:t>
      </w:r>
      <w:hyperlink r:id="rId8" w:history="1">
        <w:r w:rsidRPr="00293131">
          <w:rPr>
            <w:rStyle w:val="Hyperlink"/>
            <w:rFonts w:cstheme="minorHAnsi"/>
          </w:rPr>
          <w:t>https://yellowheadinstitute.org/2019/12/17/calls-to-action-accountability-a-status-update-on-reconciliation/</w:t>
        </w:r>
      </w:hyperlink>
      <w:r w:rsidRPr="00293131">
        <w:rPr>
          <w:rFonts w:cstheme="minorHAnsi"/>
        </w:rPr>
        <w:t xml:space="preserve"> </w:t>
      </w:r>
      <w:r w:rsidRPr="00293131">
        <w:rPr>
          <w:rFonts w:cstheme="minorHAnsi"/>
          <w:color w:val="3D3938"/>
          <w:shd w:val="clear" w:color="auto" w:fill="FFFFFF"/>
        </w:rPr>
        <w:t>Ian Mosby and Eva Jewel’s 2019 assessment approached their analysis similarly to past years by researching and fact checking each Call to Action individually. They determined if a Call to Action was complete by whether all steps were taken to fully address the content of the Call and by the specific parties to whom the Call to Action refers. In 2016, five Calls were completed; in 2017 there were seven; 2018 saw the completion of 8; and in 2019, we are at a total of nine complete Calls to Action out of 94. Call to Action 93 has not been completed.</w:t>
      </w:r>
    </w:p>
    <w:p w:rsidR="00EE0E69" w:rsidRPr="00293131" w:rsidRDefault="00EE0E69" w:rsidP="00EE0E69">
      <w:pPr>
        <w:spacing w:after="0" w:line="240" w:lineRule="auto"/>
        <w:rPr>
          <w:rFonts w:cstheme="minorHAnsi"/>
        </w:rPr>
      </w:pPr>
    </w:p>
    <w:p w:rsidR="00EE0E69" w:rsidRPr="00293131" w:rsidRDefault="00EE0E69" w:rsidP="00EE0E69">
      <w:pPr>
        <w:spacing w:after="0" w:line="240" w:lineRule="auto"/>
        <w:rPr>
          <w:rFonts w:cstheme="minorHAnsi"/>
        </w:rPr>
      </w:pPr>
    </w:p>
    <w:p w:rsidR="009C2EC0" w:rsidRPr="00293131" w:rsidRDefault="009C2EC0" w:rsidP="00EE0E69">
      <w:pPr>
        <w:pStyle w:val="ListParagraph"/>
        <w:numPr>
          <w:ilvl w:val="0"/>
          <w:numId w:val="2"/>
        </w:numPr>
        <w:spacing w:after="0" w:line="240" w:lineRule="auto"/>
        <w:rPr>
          <w:rFonts w:cstheme="minorHAnsi"/>
          <w:b/>
          <w:bCs/>
          <w:color w:val="FF0000"/>
        </w:rPr>
      </w:pPr>
      <w:r w:rsidRPr="00293131">
        <w:rPr>
          <w:rFonts w:cstheme="minorHAnsi"/>
          <w:b/>
          <w:bCs/>
          <w:color w:val="FF0000"/>
        </w:rPr>
        <w:t>The initiatives happening in Saskatoon, Regina, PA, North Battleford, and La Ronge that are bridging Indigenous and newcomer/immigrant groups and bettering understandings and relationships.</w:t>
      </w:r>
    </w:p>
    <w:p w:rsidR="009C2EC0" w:rsidRPr="00293131" w:rsidRDefault="009C2EC0" w:rsidP="00EE0E69">
      <w:pPr>
        <w:pStyle w:val="ListParagraph"/>
        <w:spacing w:after="0" w:line="240" w:lineRule="auto"/>
        <w:rPr>
          <w:rFonts w:cstheme="minorHAnsi"/>
        </w:rPr>
      </w:pPr>
    </w:p>
    <w:p w:rsidR="009C2EC0" w:rsidRPr="00293131" w:rsidRDefault="009C2EC0" w:rsidP="00EE0E69">
      <w:pPr>
        <w:pStyle w:val="ListParagraph"/>
        <w:numPr>
          <w:ilvl w:val="0"/>
          <w:numId w:val="7"/>
        </w:numPr>
        <w:spacing w:after="0" w:line="240" w:lineRule="auto"/>
        <w:rPr>
          <w:rFonts w:cstheme="minorHAnsi"/>
        </w:rPr>
      </w:pPr>
      <w:r w:rsidRPr="00293131">
        <w:rPr>
          <w:rFonts w:cstheme="minorHAnsi"/>
        </w:rPr>
        <w:t>Saskatoon</w:t>
      </w:r>
    </w:p>
    <w:p w:rsidR="009C2EC0" w:rsidRPr="00293131" w:rsidRDefault="009C2EC0" w:rsidP="00EE0E69">
      <w:pPr>
        <w:pStyle w:val="ListParagraph"/>
        <w:numPr>
          <w:ilvl w:val="1"/>
          <w:numId w:val="7"/>
        </w:numPr>
        <w:spacing w:after="0" w:line="240" w:lineRule="auto"/>
        <w:rPr>
          <w:rFonts w:cstheme="minorHAnsi"/>
          <w:lang w:val="en-CA"/>
        </w:rPr>
      </w:pPr>
      <w:r w:rsidRPr="00293131">
        <w:rPr>
          <w:rFonts w:cstheme="minorHAnsi"/>
          <w:b/>
        </w:rPr>
        <w:t>Building Bridges</w:t>
      </w:r>
      <w:r w:rsidRPr="00293131">
        <w:rPr>
          <w:rFonts w:cstheme="minorHAnsi"/>
        </w:rPr>
        <w:t>-</w:t>
      </w:r>
      <w:r w:rsidR="006E2F39" w:rsidRPr="00293131">
        <w:rPr>
          <w:rFonts w:cstheme="minorHAnsi"/>
        </w:rPr>
        <w:t xml:space="preserve">The </w:t>
      </w:r>
      <w:r w:rsidRPr="00293131">
        <w:rPr>
          <w:rFonts w:cstheme="minorHAnsi"/>
        </w:rPr>
        <w:t>University of Saskatchewan</w:t>
      </w:r>
      <w:r w:rsidR="006E2F39" w:rsidRPr="00293131">
        <w:rPr>
          <w:rFonts w:cstheme="minorHAnsi"/>
        </w:rPr>
        <w:t>, through the Gordon Oakes Centre,</w:t>
      </w:r>
      <w:r w:rsidRPr="00293131">
        <w:rPr>
          <w:rFonts w:cstheme="minorHAnsi"/>
        </w:rPr>
        <w:t xml:space="preserve"> </w:t>
      </w:r>
      <w:r w:rsidRPr="00293131">
        <w:rPr>
          <w:rFonts w:cstheme="minorHAnsi"/>
          <w:lang w:val="en-CA"/>
        </w:rPr>
        <w:t>creates opportunities through workshops and social events for students to come together to share their stories and perspectives, and to begin conversations. Exchange of stories, perspectives and conversations</w:t>
      </w:r>
      <w:r w:rsidR="006E2F39" w:rsidRPr="00293131">
        <w:rPr>
          <w:rFonts w:cstheme="minorHAnsi"/>
          <w:lang w:val="en-CA"/>
        </w:rPr>
        <w:t>.</w:t>
      </w:r>
    </w:p>
    <w:p w:rsidR="00EE0E69" w:rsidRPr="00293131" w:rsidRDefault="00EE0E69" w:rsidP="00EE0E69">
      <w:pPr>
        <w:pStyle w:val="ListParagraph"/>
        <w:spacing w:after="0" w:line="240" w:lineRule="auto"/>
        <w:ind w:left="1440"/>
        <w:rPr>
          <w:rFonts w:cstheme="minorHAnsi"/>
          <w:lang w:val="en-CA"/>
        </w:rPr>
      </w:pPr>
    </w:p>
    <w:p w:rsidR="00EE0E69" w:rsidRPr="00293131" w:rsidRDefault="009C2EC0" w:rsidP="00EE0E69">
      <w:pPr>
        <w:pStyle w:val="ListParagraph"/>
        <w:numPr>
          <w:ilvl w:val="1"/>
          <w:numId w:val="7"/>
        </w:numPr>
        <w:spacing w:after="0" w:line="240" w:lineRule="auto"/>
        <w:rPr>
          <w:rFonts w:cstheme="minorHAnsi"/>
          <w:lang w:val="en-CA"/>
        </w:rPr>
      </w:pPr>
      <w:r w:rsidRPr="00293131">
        <w:rPr>
          <w:rFonts w:cstheme="minorHAnsi"/>
          <w:b/>
        </w:rPr>
        <w:t>Reconciliation Saskatoon</w:t>
      </w:r>
      <w:r w:rsidRPr="00293131">
        <w:rPr>
          <w:rFonts w:cstheme="minorHAnsi"/>
        </w:rPr>
        <w:t xml:space="preserve">: </w:t>
      </w:r>
      <w:r w:rsidRPr="00293131">
        <w:rPr>
          <w:rFonts w:cstheme="minorHAnsi"/>
          <w:lang w:val="en-CA"/>
        </w:rPr>
        <w:t> a community of </w:t>
      </w:r>
      <w:hyperlink r:id="rId9" w:tgtFrame="_blank" w:history="1">
        <w:r w:rsidRPr="00293131">
          <w:rPr>
            <w:rStyle w:val="Hyperlink"/>
            <w:rFonts w:cstheme="minorHAnsi"/>
            <w:color w:val="000000" w:themeColor="text1"/>
            <w:u w:val="none"/>
            <w:lang w:val="en-CA"/>
          </w:rPr>
          <w:t>98 organizations, non-profits, businesses, faith-communities and partners</w:t>
        </w:r>
      </w:hyperlink>
      <w:r w:rsidRPr="00293131">
        <w:rPr>
          <w:rFonts w:cstheme="minorHAnsi"/>
          <w:color w:val="000000" w:themeColor="text1"/>
          <w:lang w:val="en-CA"/>
        </w:rPr>
        <w:t> </w:t>
      </w:r>
      <w:r w:rsidRPr="00293131">
        <w:rPr>
          <w:rFonts w:cstheme="minorHAnsi"/>
          <w:lang w:val="en-CA"/>
        </w:rPr>
        <w:t xml:space="preserve">who have come together to initiate a citywide conversation about reconciliation and provide opportunities for everyone to engage in Calls to Action. Opportunities for learning in a safe environment about residential schools and the resiliency of Saskatchewan’s </w:t>
      </w:r>
      <w:r w:rsidR="006E2F39" w:rsidRPr="00293131">
        <w:rPr>
          <w:rFonts w:cstheme="minorHAnsi"/>
          <w:lang w:val="en-CA"/>
        </w:rPr>
        <w:t>I</w:t>
      </w:r>
      <w:r w:rsidRPr="00293131">
        <w:rPr>
          <w:rFonts w:cstheme="minorHAnsi"/>
          <w:lang w:val="en-CA"/>
        </w:rPr>
        <w:t xml:space="preserve">ndigenous community. </w:t>
      </w:r>
    </w:p>
    <w:p w:rsidR="00EE0E69" w:rsidRPr="00293131" w:rsidRDefault="00EE0E69" w:rsidP="00EE0E69">
      <w:pPr>
        <w:spacing w:after="0" w:line="240" w:lineRule="auto"/>
        <w:rPr>
          <w:rFonts w:cstheme="minorHAnsi"/>
          <w:lang w:val="en-CA"/>
        </w:rPr>
      </w:pPr>
    </w:p>
    <w:p w:rsidR="009C2EC0" w:rsidRPr="00293131" w:rsidRDefault="009C2EC0" w:rsidP="00EE0E69">
      <w:pPr>
        <w:pStyle w:val="ListParagraph"/>
        <w:numPr>
          <w:ilvl w:val="1"/>
          <w:numId w:val="7"/>
        </w:numPr>
        <w:spacing w:after="0" w:line="240" w:lineRule="auto"/>
        <w:rPr>
          <w:rFonts w:cstheme="minorHAnsi"/>
        </w:rPr>
      </w:pPr>
      <w:r w:rsidRPr="00293131">
        <w:rPr>
          <w:rFonts w:cstheme="minorHAnsi"/>
          <w:b/>
        </w:rPr>
        <w:t>SODS-Cultural Bridging Program</w:t>
      </w:r>
      <w:r w:rsidRPr="00293131">
        <w:rPr>
          <w:rFonts w:cstheme="minorHAnsi"/>
        </w:rPr>
        <w:t xml:space="preserve">: Cultural Bridging fosters cross-cultural awareness between newcomers and the local host community, bringing together diverse cultural groups to share and learn from each other.  By providing cross-cultural opportunities such as workshops, presentations and events, bridges of understanding are built. This shared transfer of cultural knowledge and experience creates a more harmonious community where everyone can participate in the social, economic and cultural life. </w:t>
      </w:r>
    </w:p>
    <w:p w:rsidR="00EE0E69" w:rsidRPr="00293131" w:rsidRDefault="00EE0E69" w:rsidP="00EE0E69">
      <w:pPr>
        <w:spacing w:after="0" w:line="240" w:lineRule="auto"/>
        <w:rPr>
          <w:rFonts w:cstheme="minorHAnsi"/>
        </w:rPr>
      </w:pPr>
    </w:p>
    <w:p w:rsidR="009C2EC0" w:rsidRPr="00293131" w:rsidRDefault="009C2EC0" w:rsidP="00EE0E69">
      <w:pPr>
        <w:pStyle w:val="ListParagraph"/>
        <w:numPr>
          <w:ilvl w:val="1"/>
          <w:numId w:val="7"/>
        </w:numPr>
        <w:spacing w:after="0" w:line="240" w:lineRule="auto"/>
        <w:rPr>
          <w:rFonts w:cstheme="minorHAnsi"/>
        </w:rPr>
      </w:pPr>
      <w:r w:rsidRPr="00293131">
        <w:rPr>
          <w:rFonts w:cstheme="minorHAnsi"/>
          <w:b/>
        </w:rPr>
        <w:t>GGP-Citizenship Prep Program &amp; Weekly Drop-In Information Sessions (Includes a session on Canadian Culture):</w:t>
      </w:r>
      <w:r w:rsidRPr="00293131">
        <w:rPr>
          <w:rFonts w:cstheme="minorHAnsi"/>
        </w:rPr>
        <w:t xml:space="preserve"> </w:t>
      </w:r>
      <w:r w:rsidR="00EE0E69" w:rsidRPr="00293131">
        <w:rPr>
          <w:rFonts w:cstheme="minorHAnsi"/>
        </w:rPr>
        <w:t xml:space="preserve">presents </w:t>
      </w:r>
      <w:r w:rsidRPr="00293131">
        <w:rPr>
          <w:rFonts w:cstheme="minorHAnsi"/>
        </w:rPr>
        <w:t>content from the Discover Canada guide for upcoming Canadian citizenship exams. Weekly assignments, group activities, videos and handouts to help participants further understand Canada's culture, history, politics, geography and more.</w:t>
      </w:r>
    </w:p>
    <w:p w:rsidR="00EE0E69" w:rsidRPr="00293131" w:rsidRDefault="00EE0E69" w:rsidP="00EE0E69">
      <w:pPr>
        <w:spacing w:after="0" w:line="240" w:lineRule="auto"/>
        <w:rPr>
          <w:rFonts w:cstheme="minorHAnsi"/>
        </w:rPr>
      </w:pPr>
    </w:p>
    <w:p w:rsidR="009C2EC0" w:rsidRPr="00293131" w:rsidRDefault="009C2EC0" w:rsidP="00EE0E69">
      <w:pPr>
        <w:pStyle w:val="ListParagraph"/>
        <w:numPr>
          <w:ilvl w:val="1"/>
          <w:numId w:val="7"/>
        </w:numPr>
        <w:spacing w:after="0" w:line="240" w:lineRule="auto"/>
        <w:rPr>
          <w:rFonts w:cstheme="minorHAnsi"/>
        </w:rPr>
      </w:pPr>
      <w:r w:rsidRPr="00293131">
        <w:rPr>
          <w:rFonts w:cstheme="minorHAnsi"/>
          <w:b/>
        </w:rPr>
        <w:t>IWS-Just4Women:</w:t>
      </w:r>
      <w:r w:rsidRPr="00293131">
        <w:rPr>
          <w:rFonts w:cstheme="minorHAnsi"/>
        </w:rPr>
        <w:t xml:space="preserve"> WISE, Reconciliation and Cultural Bridging Class (Weekly): The program provides a forum for learning, friendship and broader community connections.</w:t>
      </w:r>
    </w:p>
    <w:p w:rsidR="00EE0E69" w:rsidRPr="00293131" w:rsidRDefault="00EE0E69" w:rsidP="00EE0E69">
      <w:pPr>
        <w:spacing w:after="0" w:line="240" w:lineRule="auto"/>
        <w:rPr>
          <w:rFonts w:cstheme="minorHAnsi"/>
        </w:rPr>
      </w:pPr>
    </w:p>
    <w:p w:rsidR="009C2EC0" w:rsidRPr="00293131" w:rsidRDefault="009C2EC0" w:rsidP="00EE0E69">
      <w:pPr>
        <w:pStyle w:val="ListParagraph"/>
        <w:numPr>
          <w:ilvl w:val="1"/>
          <w:numId w:val="7"/>
        </w:numPr>
        <w:spacing w:after="0" w:line="240" w:lineRule="auto"/>
        <w:rPr>
          <w:rFonts w:cstheme="minorHAnsi"/>
        </w:rPr>
      </w:pPr>
      <w:r w:rsidRPr="00293131">
        <w:rPr>
          <w:rFonts w:cstheme="minorHAnsi"/>
          <w:b/>
        </w:rPr>
        <w:t>SIA – LITE Program, Community Reconciliation Education for Diversity (CRED), the Mentorship Program:</w:t>
      </w:r>
      <w:r w:rsidRPr="00293131">
        <w:rPr>
          <w:rFonts w:cstheme="minorHAnsi"/>
        </w:rPr>
        <w:t xml:space="preserve"> LITE is a unique program that teaches employment skills and intercultural awareness to Indigenous and Newcomer youth (18-30) in Saskatoon. The goal of the program is to connect Indigenous and Newcomer youth to employment, to each other and the community as a whole through educational workshops and field trips, cultural sharing exercises and special presentations by employers and community agencies.</w:t>
      </w:r>
    </w:p>
    <w:p w:rsidR="009C2EC0" w:rsidRPr="00293131" w:rsidRDefault="009C2EC0" w:rsidP="00EE0E69">
      <w:pPr>
        <w:pStyle w:val="ListParagraph"/>
        <w:spacing w:after="0" w:line="240" w:lineRule="auto"/>
        <w:ind w:left="1080"/>
        <w:rPr>
          <w:rFonts w:cstheme="minorHAnsi"/>
        </w:rPr>
      </w:pPr>
    </w:p>
    <w:p w:rsidR="00EE0E69" w:rsidRPr="00293131" w:rsidRDefault="00EE0E69" w:rsidP="00EE0E69">
      <w:pPr>
        <w:pStyle w:val="ListParagraph"/>
        <w:spacing w:after="0" w:line="240" w:lineRule="auto"/>
        <w:ind w:left="1080"/>
        <w:rPr>
          <w:rFonts w:cstheme="minorHAnsi"/>
        </w:rPr>
      </w:pPr>
    </w:p>
    <w:p w:rsidR="009C2EC0" w:rsidRPr="00293131" w:rsidRDefault="009C2EC0" w:rsidP="00EE0E69">
      <w:pPr>
        <w:pStyle w:val="ListParagraph"/>
        <w:numPr>
          <w:ilvl w:val="0"/>
          <w:numId w:val="7"/>
        </w:numPr>
        <w:spacing w:after="0" w:line="240" w:lineRule="auto"/>
        <w:rPr>
          <w:rFonts w:cstheme="minorHAnsi"/>
        </w:rPr>
      </w:pPr>
      <w:r w:rsidRPr="00293131">
        <w:rPr>
          <w:rFonts w:cstheme="minorHAnsi"/>
        </w:rPr>
        <w:t>Regina</w:t>
      </w:r>
    </w:p>
    <w:p w:rsidR="009C2EC0" w:rsidRPr="00293131" w:rsidRDefault="009C2EC0" w:rsidP="00EE0E69">
      <w:pPr>
        <w:pStyle w:val="ListParagraph"/>
        <w:numPr>
          <w:ilvl w:val="1"/>
          <w:numId w:val="7"/>
        </w:numPr>
        <w:spacing w:after="0" w:line="240" w:lineRule="auto"/>
        <w:rPr>
          <w:rFonts w:cstheme="minorHAnsi"/>
        </w:rPr>
      </w:pPr>
      <w:r w:rsidRPr="00293131">
        <w:rPr>
          <w:rFonts w:cstheme="minorHAnsi"/>
          <w:b/>
        </w:rPr>
        <w:t>RODS -Reconciliation through Education:</w:t>
      </w:r>
      <w:r w:rsidRPr="00293131">
        <w:rPr>
          <w:rFonts w:cstheme="minorHAnsi"/>
        </w:rPr>
        <w:t xml:space="preserve"> RODS Welcoming Community for Newcomers</w:t>
      </w:r>
      <w:r w:rsidR="00EE0E69" w:rsidRPr="00293131">
        <w:rPr>
          <w:rFonts w:cstheme="minorHAnsi"/>
        </w:rPr>
        <w:t xml:space="preserve"> is a</w:t>
      </w:r>
      <w:r w:rsidRPr="00293131">
        <w:rPr>
          <w:rFonts w:cstheme="minorHAnsi"/>
        </w:rPr>
        <w:t xml:space="preserve"> newcomer youth pilot project that aims to teach youth about Indigenous culture and history. It was designed to educate </w:t>
      </w:r>
      <w:r w:rsidR="00EE0E69" w:rsidRPr="00293131">
        <w:rPr>
          <w:rFonts w:cstheme="minorHAnsi"/>
        </w:rPr>
        <w:t xml:space="preserve">in an </w:t>
      </w:r>
      <w:r w:rsidRPr="00293131">
        <w:rPr>
          <w:rFonts w:cstheme="minorHAnsi"/>
        </w:rPr>
        <w:t>honest and impactful manner, increase cultural understanding, promote relationship building and reduce stereotyping of Indigenous people. This project was created with the guidance of Elder Archie Winnie for newcomer youth ages 12-18.</w:t>
      </w:r>
    </w:p>
    <w:p w:rsidR="00EE0E69" w:rsidRPr="00293131" w:rsidRDefault="00EE0E69" w:rsidP="00EE0E69">
      <w:pPr>
        <w:pStyle w:val="ListParagraph"/>
        <w:spacing w:after="0" w:line="240" w:lineRule="auto"/>
        <w:ind w:left="1440"/>
        <w:rPr>
          <w:rFonts w:cstheme="minorHAnsi"/>
        </w:rPr>
      </w:pPr>
    </w:p>
    <w:p w:rsidR="009C2EC0" w:rsidRPr="00293131" w:rsidRDefault="009C2EC0" w:rsidP="00EE0E69">
      <w:pPr>
        <w:pStyle w:val="ListParagraph"/>
        <w:numPr>
          <w:ilvl w:val="1"/>
          <w:numId w:val="7"/>
        </w:numPr>
        <w:spacing w:after="0" w:line="240" w:lineRule="auto"/>
        <w:rPr>
          <w:rFonts w:cstheme="minorHAnsi"/>
        </w:rPr>
      </w:pPr>
      <w:r w:rsidRPr="00293131">
        <w:rPr>
          <w:rFonts w:cstheme="minorHAnsi"/>
          <w:b/>
        </w:rPr>
        <w:t>RODS -Youth Bridges Program</w:t>
      </w:r>
      <w:r w:rsidRPr="00293131">
        <w:rPr>
          <w:rFonts w:cstheme="minorHAnsi"/>
        </w:rPr>
        <w:t xml:space="preserve">: </w:t>
      </w:r>
      <w:r w:rsidR="00EE0E69" w:rsidRPr="00293131">
        <w:rPr>
          <w:rFonts w:cstheme="minorHAnsi"/>
        </w:rPr>
        <w:t>I</w:t>
      </w:r>
      <w:r w:rsidRPr="00293131">
        <w:rPr>
          <w:rFonts w:cstheme="minorHAnsi"/>
        </w:rPr>
        <w:t>ncrease</w:t>
      </w:r>
      <w:r w:rsidR="00EE0E69" w:rsidRPr="00293131">
        <w:rPr>
          <w:rFonts w:cstheme="minorHAnsi"/>
        </w:rPr>
        <w:t>s</w:t>
      </w:r>
      <w:r w:rsidRPr="00293131">
        <w:rPr>
          <w:rFonts w:cstheme="minorHAnsi"/>
        </w:rPr>
        <w:t xml:space="preserve"> knowledge of Indigenous culture</w:t>
      </w:r>
      <w:r w:rsidR="00EE0E69" w:rsidRPr="00293131">
        <w:rPr>
          <w:rFonts w:cstheme="minorHAnsi"/>
        </w:rPr>
        <w:t>s</w:t>
      </w:r>
      <w:r w:rsidRPr="00293131">
        <w:rPr>
          <w:rFonts w:cstheme="minorHAnsi"/>
        </w:rPr>
        <w:t xml:space="preserve"> a</w:t>
      </w:r>
      <w:r w:rsidR="00EE0E69" w:rsidRPr="00293131">
        <w:rPr>
          <w:rFonts w:cstheme="minorHAnsi"/>
        </w:rPr>
        <w:t>nd</w:t>
      </w:r>
      <w:r w:rsidRPr="00293131">
        <w:rPr>
          <w:rFonts w:cstheme="minorHAnsi"/>
        </w:rPr>
        <w:t xml:space="preserve"> newcomer culture</w:t>
      </w:r>
      <w:r w:rsidR="00EE0E69" w:rsidRPr="00293131">
        <w:rPr>
          <w:rFonts w:cstheme="minorHAnsi"/>
        </w:rPr>
        <w:t>s</w:t>
      </w:r>
      <w:r w:rsidRPr="00293131">
        <w:rPr>
          <w:rFonts w:cstheme="minorHAnsi"/>
        </w:rPr>
        <w:t>. The goal is to foster leadership, encourage friendship</w:t>
      </w:r>
      <w:r w:rsidR="00EE0E69" w:rsidRPr="00293131">
        <w:rPr>
          <w:rFonts w:cstheme="minorHAnsi"/>
        </w:rPr>
        <w:t>s,</w:t>
      </w:r>
      <w:r w:rsidRPr="00293131">
        <w:rPr>
          <w:rFonts w:cstheme="minorHAnsi"/>
        </w:rPr>
        <w:t xml:space="preserve"> and gain cross cultural understanding. Additionally, the program aims to educate newcomer youth about Indigenous peoples of Canada</w:t>
      </w:r>
      <w:r w:rsidR="00EE0E69" w:rsidRPr="00293131">
        <w:rPr>
          <w:rFonts w:cstheme="minorHAnsi"/>
        </w:rPr>
        <w:t>:</w:t>
      </w:r>
      <w:r w:rsidRPr="00293131">
        <w:rPr>
          <w:rFonts w:cstheme="minorHAnsi"/>
        </w:rPr>
        <w:t xml:space="preserve"> their culture and history. This program is held in partnership with SWISS, </w:t>
      </w:r>
      <w:r w:rsidR="00EE0E69" w:rsidRPr="00293131">
        <w:rPr>
          <w:rFonts w:cstheme="minorHAnsi"/>
        </w:rPr>
        <w:t>the M</w:t>
      </w:r>
      <w:r w:rsidRPr="00293131">
        <w:rPr>
          <w:rFonts w:cstheme="minorHAnsi"/>
        </w:rPr>
        <w:t>ulti-</w:t>
      </w:r>
      <w:r w:rsidR="00EE0E69" w:rsidRPr="00293131">
        <w:rPr>
          <w:rFonts w:cstheme="minorHAnsi"/>
        </w:rPr>
        <w:t>C</w:t>
      </w:r>
      <w:r w:rsidRPr="00293131">
        <w:rPr>
          <w:rFonts w:cstheme="minorHAnsi"/>
        </w:rPr>
        <w:t xml:space="preserve">ultural </w:t>
      </w:r>
      <w:r w:rsidR="00EE0E69" w:rsidRPr="00293131">
        <w:rPr>
          <w:rFonts w:cstheme="minorHAnsi"/>
        </w:rPr>
        <w:t>C</w:t>
      </w:r>
      <w:r w:rsidRPr="00293131">
        <w:rPr>
          <w:rFonts w:cstheme="minorHAnsi"/>
        </w:rPr>
        <w:t>ouncil of Saskatchewan</w:t>
      </w:r>
      <w:r w:rsidR="00EE0E69" w:rsidRPr="00293131">
        <w:rPr>
          <w:rFonts w:cstheme="minorHAnsi"/>
        </w:rPr>
        <w:t>,</w:t>
      </w:r>
      <w:r w:rsidRPr="00293131">
        <w:rPr>
          <w:rFonts w:cstheme="minorHAnsi"/>
        </w:rPr>
        <w:t xml:space="preserve"> and </w:t>
      </w:r>
      <w:r w:rsidR="00EE0E69" w:rsidRPr="00293131">
        <w:rPr>
          <w:rFonts w:cstheme="minorHAnsi"/>
        </w:rPr>
        <w:t xml:space="preserve">the </w:t>
      </w:r>
      <w:proofErr w:type="spellStart"/>
      <w:r w:rsidRPr="00293131">
        <w:rPr>
          <w:rFonts w:cstheme="minorHAnsi"/>
        </w:rPr>
        <w:t>Newo-Yotina</w:t>
      </w:r>
      <w:proofErr w:type="spellEnd"/>
      <w:r w:rsidRPr="00293131">
        <w:rPr>
          <w:rFonts w:cstheme="minorHAnsi"/>
        </w:rPr>
        <w:t xml:space="preserve"> Friendship Centre. </w:t>
      </w:r>
    </w:p>
    <w:p w:rsidR="00EE0E69" w:rsidRPr="00293131" w:rsidRDefault="00EE0E69" w:rsidP="00EE0E69">
      <w:pPr>
        <w:spacing w:after="0" w:line="240" w:lineRule="auto"/>
        <w:rPr>
          <w:rFonts w:cstheme="minorHAnsi"/>
        </w:rPr>
      </w:pPr>
    </w:p>
    <w:p w:rsidR="009C2EC0" w:rsidRPr="00293131" w:rsidRDefault="009C2EC0" w:rsidP="00EE0E69">
      <w:pPr>
        <w:pStyle w:val="ListParagraph"/>
        <w:numPr>
          <w:ilvl w:val="1"/>
          <w:numId w:val="7"/>
        </w:numPr>
        <w:spacing w:after="0" w:line="240" w:lineRule="auto"/>
        <w:rPr>
          <w:rFonts w:cstheme="minorHAnsi"/>
        </w:rPr>
      </w:pPr>
      <w:r w:rsidRPr="00293131">
        <w:rPr>
          <w:rFonts w:cstheme="minorHAnsi"/>
          <w:b/>
        </w:rPr>
        <w:t>Reconciliation Regina</w:t>
      </w:r>
      <w:r w:rsidRPr="00293131">
        <w:rPr>
          <w:rFonts w:cstheme="minorHAnsi"/>
        </w:rPr>
        <w:t xml:space="preserve">: </w:t>
      </w:r>
      <w:r w:rsidR="00EE0E69" w:rsidRPr="00293131">
        <w:rPr>
          <w:rFonts w:cstheme="minorHAnsi"/>
        </w:rPr>
        <w:t xml:space="preserve">the aim is to </w:t>
      </w:r>
      <w:r w:rsidRPr="00293131">
        <w:rPr>
          <w:rFonts w:cstheme="minorHAnsi"/>
        </w:rPr>
        <w:t xml:space="preserve">encourage, advocate, support, promote, take action and facilitate truth and reconciliation initiatives at the local level and in collaboration with community stakeholders. </w:t>
      </w:r>
      <w:r w:rsidR="00EE0E69" w:rsidRPr="00293131">
        <w:rPr>
          <w:rFonts w:cstheme="minorHAnsi"/>
        </w:rPr>
        <w:t>They w</w:t>
      </w:r>
      <w:r w:rsidRPr="00293131">
        <w:rPr>
          <w:rFonts w:cstheme="minorHAnsi"/>
        </w:rPr>
        <w:t xml:space="preserve">ork towards the creation of a strengthened and inclusive community. </w:t>
      </w:r>
      <w:r w:rsidR="00EE0E69" w:rsidRPr="00293131">
        <w:rPr>
          <w:rFonts w:cstheme="minorHAnsi"/>
        </w:rPr>
        <w:t>Two</w:t>
      </w:r>
      <w:r w:rsidRPr="00293131">
        <w:rPr>
          <w:rFonts w:cstheme="minorHAnsi"/>
        </w:rPr>
        <w:t xml:space="preserve"> main goals</w:t>
      </w:r>
      <w:r w:rsidR="00EE0E69" w:rsidRPr="00293131">
        <w:rPr>
          <w:rFonts w:cstheme="minorHAnsi"/>
        </w:rPr>
        <w:t>:</w:t>
      </w:r>
      <w:r w:rsidRPr="00293131">
        <w:rPr>
          <w:rFonts w:cstheme="minorHAnsi"/>
        </w:rPr>
        <w:t xml:space="preserve"> </w:t>
      </w:r>
    </w:p>
    <w:p w:rsidR="009C2EC0" w:rsidRPr="00293131" w:rsidRDefault="009C2EC0" w:rsidP="00EE0E69">
      <w:pPr>
        <w:pStyle w:val="ListParagraph"/>
        <w:numPr>
          <w:ilvl w:val="2"/>
          <w:numId w:val="7"/>
        </w:numPr>
        <w:spacing w:after="0" w:line="240" w:lineRule="auto"/>
        <w:rPr>
          <w:rFonts w:cstheme="minorHAnsi"/>
        </w:rPr>
      </w:pPr>
      <w:r w:rsidRPr="00293131">
        <w:rPr>
          <w:rFonts w:cstheme="minorHAnsi"/>
        </w:rPr>
        <w:t>Public awareness to ensure people in the community understand the meaning of reconciliation and participate in the healing process</w:t>
      </w:r>
      <w:r w:rsidR="00EE0E69" w:rsidRPr="00293131">
        <w:rPr>
          <w:rFonts w:cstheme="minorHAnsi"/>
        </w:rPr>
        <w:t>.</w:t>
      </w:r>
      <w:r w:rsidRPr="00293131">
        <w:rPr>
          <w:rFonts w:cstheme="minorHAnsi"/>
        </w:rPr>
        <w:t xml:space="preserve"> </w:t>
      </w:r>
    </w:p>
    <w:p w:rsidR="00EE0E69" w:rsidRPr="00293131" w:rsidRDefault="009C2EC0" w:rsidP="00EE0E69">
      <w:pPr>
        <w:pStyle w:val="ListParagraph"/>
        <w:numPr>
          <w:ilvl w:val="2"/>
          <w:numId w:val="7"/>
        </w:numPr>
        <w:spacing w:after="0" w:line="240" w:lineRule="auto"/>
        <w:rPr>
          <w:rFonts w:cstheme="minorHAnsi"/>
        </w:rPr>
      </w:pPr>
      <w:r w:rsidRPr="00293131">
        <w:rPr>
          <w:rFonts w:cstheme="minorHAnsi"/>
        </w:rPr>
        <w:t>Assisting the community to move forward with commitments to fulfill the Truth &amp; Reconciliation Commission’s Calls to action by way of community Action plan</w:t>
      </w:r>
      <w:r w:rsidR="00EE0E69" w:rsidRPr="00293131">
        <w:rPr>
          <w:rFonts w:cstheme="minorHAnsi"/>
        </w:rPr>
        <w:t>.</w:t>
      </w:r>
    </w:p>
    <w:p w:rsidR="00EE0E69" w:rsidRPr="00293131" w:rsidRDefault="00EE0E69" w:rsidP="00EE0E69">
      <w:pPr>
        <w:pStyle w:val="ListParagraph"/>
        <w:spacing w:after="0" w:line="240" w:lineRule="auto"/>
        <w:ind w:left="2160"/>
        <w:rPr>
          <w:rFonts w:cstheme="minorHAnsi"/>
        </w:rPr>
      </w:pPr>
    </w:p>
    <w:p w:rsidR="009C2EC0" w:rsidRPr="00293131" w:rsidRDefault="009C2EC0" w:rsidP="00EE0E69">
      <w:pPr>
        <w:pStyle w:val="ListParagraph"/>
        <w:numPr>
          <w:ilvl w:val="1"/>
          <w:numId w:val="7"/>
        </w:numPr>
        <w:spacing w:after="0" w:line="240" w:lineRule="auto"/>
        <w:rPr>
          <w:rFonts w:cstheme="minorHAnsi"/>
        </w:rPr>
      </w:pPr>
      <w:r w:rsidRPr="00293131">
        <w:rPr>
          <w:rFonts w:cstheme="minorHAnsi"/>
          <w:b/>
        </w:rPr>
        <w:t>Bridges – Multicultural Council of Saskatchewan</w:t>
      </w:r>
      <w:r w:rsidRPr="00293131">
        <w:rPr>
          <w:rFonts w:cstheme="minorHAnsi"/>
        </w:rPr>
        <w:t xml:space="preserve">: Building Relationships through Intercultural Dialogue and Growing Engagement. Engagement in collaborative research, </w:t>
      </w:r>
      <w:r w:rsidR="00EE0E69" w:rsidRPr="00293131">
        <w:rPr>
          <w:rFonts w:cstheme="minorHAnsi"/>
        </w:rPr>
        <w:t xml:space="preserve">the </w:t>
      </w:r>
      <w:r w:rsidRPr="00293131">
        <w:rPr>
          <w:rFonts w:cstheme="minorHAnsi"/>
        </w:rPr>
        <w:t>project was designed to bring together newcomers and aboriginal people</w:t>
      </w:r>
    </w:p>
    <w:p w:rsidR="009C2EC0" w:rsidRPr="00293131" w:rsidRDefault="009C2EC0" w:rsidP="00EE0E69">
      <w:pPr>
        <w:pStyle w:val="ListParagraph"/>
        <w:spacing w:after="0" w:line="240" w:lineRule="auto"/>
        <w:ind w:left="1080"/>
        <w:rPr>
          <w:rFonts w:cstheme="minorHAnsi"/>
        </w:rPr>
      </w:pPr>
    </w:p>
    <w:p w:rsidR="009C2EC0" w:rsidRPr="00293131" w:rsidRDefault="009C2EC0" w:rsidP="00EE0E69">
      <w:pPr>
        <w:pStyle w:val="ListParagraph"/>
        <w:numPr>
          <w:ilvl w:val="0"/>
          <w:numId w:val="7"/>
        </w:numPr>
        <w:spacing w:after="0" w:line="240" w:lineRule="auto"/>
        <w:rPr>
          <w:rFonts w:cstheme="minorHAnsi"/>
        </w:rPr>
      </w:pPr>
      <w:r w:rsidRPr="00293131">
        <w:rPr>
          <w:rFonts w:cstheme="minorHAnsi"/>
        </w:rPr>
        <w:t>PA</w:t>
      </w:r>
    </w:p>
    <w:p w:rsidR="009C2EC0" w:rsidRPr="00293131" w:rsidRDefault="009C2EC0" w:rsidP="00EE0E69">
      <w:pPr>
        <w:pStyle w:val="ListParagraph"/>
        <w:numPr>
          <w:ilvl w:val="1"/>
          <w:numId w:val="7"/>
        </w:numPr>
        <w:spacing w:after="0" w:line="240" w:lineRule="auto"/>
        <w:rPr>
          <w:rFonts w:cstheme="minorHAnsi"/>
        </w:rPr>
      </w:pPr>
      <w:r w:rsidRPr="00293131">
        <w:rPr>
          <w:rFonts w:cstheme="minorHAnsi"/>
          <w:b/>
        </w:rPr>
        <w:t>Common Ground Project:</w:t>
      </w:r>
      <w:r w:rsidRPr="00293131">
        <w:rPr>
          <w:rFonts w:cstheme="minorHAnsi"/>
        </w:rPr>
        <w:t xml:space="preserve"> support</w:t>
      </w:r>
      <w:r w:rsidR="00EE0E69" w:rsidRPr="00293131">
        <w:rPr>
          <w:rFonts w:cstheme="minorHAnsi"/>
        </w:rPr>
        <w:t>s</w:t>
      </w:r>
      <w:r w:rsidRPr="00293131">
        <w:rPr>
          <w:rFonts w:cstheme="minorHAnsi"/>
        </w:rPr>
        <w:t xml:space="preserve"> organizations in the multicultural community and has a particular interest in intercultural connections as its one of the streams of multicultural work. Raising awareness of the challenges posed to all Canadians by the legacies of colonialism, including legal restrictions and residential schools, and the need to break down stereotypes and build relationships. Establishing trust takes time and can be achieved by getting to know each other, learning about norms, protocols and traditions, sharing cultural practices and values, and seeing each other as community members with a common stake in the future.</w:t>
      </w:r>
    </w:p>
    <w:p w:rsidR="00EE0E69" w:rsidRPr="00293131" w:rsidRDefault="00EE0E69" w:rsidP="00EE0E69">
      <w:pPr>
        <w:pStyle w:val="ListParagraph"/>
        <w:spacing w:after="0" w:line="240" w:lineRule="auto"/>
        <w:ind w:left="1440"/>
        <w:rPr>
          <w:rFonts w:cstheme="minorHAnsi"/>
        </w:rPr>
      </w:pPr>
    </w:p>
    <w:p w:rsidR="009C2EC0" w:rsidRPr="00293131" w:rsidRDefault="009C2EC0" w:rsidP="00EE0E69">
      <w:pPr>
        <w:pStyle w:val="ListParagraph"/>
        <w:numPr>
          <w:ilvl w:val="1"/>
          <w:numId w:val="7"/>
        </w:numPr>
        <w:spacing w:after="0" w:line="240" w:lineRule="auto"/>
        <w:rPr>
          <w:rFonts w:cstheme="minorHAnsi"/>
        </w:rPr>
      </w:pPr>
      <w:r w:rsidRPr="00293131">
        <w:rPr>
          <w:rFonts w:cstheme="minorHAnsi"/>
          <w:b/>
        </w:rPr>
        <w:t>YWCA-Community Connection Centre</w:t>
      </w:r>
      <w:r w:rsidRPr="00293131">
        <w:rPr>
          <w:rFonts w:cstheme="minorHAnsi"/>
        </w:rPr>
        <w:t>: The Community Connection Centre offers free of charge services in the Prince Albert area to assist individuals in settling in their new community. The goal of the Centre is to link clients with the vast array of community services and programs in Prince Albert, while offering clients direct support.</w:t>
      </w:r>
    </w:p>
    <w:p w:rsidR="00EE0E69" w:rsidRPr="00293131" w:rsidRDefault="00EE0E69" w:rsidP="00EE0E69">
      <w:pPr>
        <w:spacing w:after="0" w:line="240" w:lineRule="auto"/>
        <w:rPr>
          <w:rFonts w:cstheme="minorHAnsi"/>
        </w:rPr>
      </w:pPr>
    </w:p>
    <w:p w:rsidR="009C2EC0" w:rsidRPr="00293131" w:rsidRDefault="009C2EC0" w:rsidP="00EE0E69">
      <w:pPr>
        <w:pStyle w:val="ListParagraph"/>
        <w:numPr>
          <w:ilvl w:val="0"/>
          <w:numId w:val="7"/>
        </w:numPr>
        <w:spacing w:after="0" w:line="240" w:lineRule="auto"/>
        <w:rPr>
          <w:rFonts w:cstheme="minorHAnsi"/>
        </w:rPr>
      </w:pPr>
      <w:r w:rsidRPr="00293131">
        <w:rPr>
          <w:rFonts w:cstheme="minorHAnsi"/>
        </w:rPr>
        <w:t>North Battleford</w:t>
      </w:r>
    </w:p>
    <w:p w:rsidR="009C2EC0" w:rsidRPr="00293131" w:rsidRDefault="009C2EC0" w:rsidP="00EE0E69">
      <w:pPr>
        <w:pStyle w:val="ListParagraph"/>
        <w:numPr>
          <w:ilvl w:val="1"/>
          <w:numId w:val="7"/>
        </w:numPr>
        <w:spacing w:after="0" w:line="240" w:lineRule="auto"/>
        <w:rPr>
          <w:rFonts w:cstheme="minorHAnsi"/>
        </w:rPr>
      </w:pPr>
      <w:r w:rsidRPr="00293131">
        <w:rPr>
          <w:rFonts w:cstheme="minorHAnsi"/>
        </w:rPr>
        <w:t>BIRC-Discover Canada Study Group, Urban Treaty Day (hosted event).</w:t>
      </w:r>
    </w:p>
    <w:p w:rsidR="009C2EC0" w:rsidRPr="00293131" w:rsidRDefault="009C2EC0" w:rsidP="00EE0E69">
      <w:pPr>
        <w:pStyle w:val="ListParagraph"/>
        <w:numPr>
          <w:ilvl w:val="1"/>
          <w:numId w:val="7"/>
        </w:numPr>
        <w:spacing w:after="0" w:line="240" w:lineRule="auto"/>
        <w:rPr>
          <w:rFonts w:cstheme="minorHAnsi"/>
        </w:rPr>
      </w:pPr>
      <w:r w:rsidRPr="00293131">
        <w:rPr>
          <w:rFonts w:cstheme="minorHAnsi"/>
        </w:rPr>
        <w:t>Office of the Treaty Commissioner-March Out Racism: International day for the elimination of racial discrimination, support of anti-racism by marching</w:t>
      </w:r>
      <w:r w:rsidR="00EE0E69" w:rsidRPr="00293131">
        <w:rPr>
          <w:rFonts w:cstheme="minorHAnsi"/>
        </w:rPr>
        <w:t>.</w:t>
      </w:r>
    </w:p>
    <w:p w:rsidR="009C2EC0" w:rsidRPr="00293131" w:rsidRDefault="009C2EC0" w:rsidP="00EE0E69">
      <w:pPr>
        <w:spacing w:after="0" w:line="240" w:lineRule="auto"/>
        <w:rPr>
          <w:rFonts w:cstheme="minorHAnsi"/>
        </w:rPr>
      </w:pPr>
    </w:p>
    <w:p w:rsidR="009C2EC0" w:rsidRPr="00293131" w:rsidRDefault="009C2EC0" w:rsidP="00EE0E69">
      <w:pPr>
        <w:pStyle w:val="ListParagraph"/>
        <w:numPr>
          <w:ilvl w:val="0"/>
          <w:numId w:val="7"/>
        </w:numPr>
        <w:spacing w:after="0" w:line="240" w:lineRule="auto"/>
        <w:rPr>
          <w:rFonts w:cstheme="minorHAnsi"/>
        </w:rPr>
      </w:pPr>
      <w:r w:rsidRPr="00293131">
        <w:rPr>
          <w:rFonts w:cstheme="minorHAnsi"/>
        </w:rPr>
        <w:t>La Ronge</w:t>
      </w:r>
    </w:p>
    <w:p w:rsidR="009C2EC0" w:rsidRPr="00293131" w:rsidRDefault="009C2EC0" w:rsidP="00EE0E69">
      <w:pPr>
        <w:pStyle w:val="ListParagraph"/>
        <w:numPr>
          <w:ilvl w:val="1"/>
          <w:numId w:val="7"/>
        </w:numPr>
        <w:spacing w:after="0" w:line="240" w:lineRule="auto"/>
        <w:rPr>
          <w:rFonts w:cstheme="minorHAnsi"/>
        </w:rPr>
      </w:pPr>
      <w:r w:rsidRPr="00293131">
        <w:rPr>
          <w:rFonts w:cstheme="minorHAnsi"/>
        </w:rPr>
        <w:t xml:space="preserve">Churches have a large population of recent newcomers (those from the </w:t>
      </w:r>
      <w:r w:rsidR="00EE0E69" w:rsidRPr="00293131">
        <w:rPr>
          <w:rFonts w:cstheme="minorHAnsi"/>
        </w:rPr>
        <w:t>Philippines</w:t>
      </w:r>
      <w:r w:rsidRPr="00293131">
        <w:rPr>
          <w:rFonts w:cstheme="minorHAnsi"/>
        </w:rPr>
        <w:t>) who are part of the congregation.</w:t>
      </w:r>
    </w:p>
    <w:p w:rsidR="009C2EC0" w:rsidRPr="00293131" w:rsidRDefault="009C2EC0" w:rsidP="00EE0E69">
      <w:pPr>
        <w:pStyle w:val="ListParagraph"/>
        <w:numPr>
          <w:ilvl w:val="1"/>
          <w:numId w:val="7"/>
        </w:numPr>
        <w:spacing w:after="0" w:line="240" w:lineRule="auto"/>
        <w:rPr>
          <w:rFonts w:cstheme="minorHAnsi"/>
        </w:rPr>
      </w:pPr>
      <w:r w:rsidRPr="00293131">
        <w:rPr>
          <w:rFonts w:cstheme="minorHAnsi"/>
        </w:rPr>
        <w:t>There is an older population of immigrants who have resided in La Ronge for a number of years</w:t>
      </w:r>
      <w:r w:rsidR="00EE0E69" w:rsidRPr="00293131">
        <w:rPr>
          <w:rFonts w:cstheme="minorHAnsi"/>
        </w:rPr>
        <w:t xml:space="preserve"> who welcome newcomers to the community and sometimes help them with settlement.</w:t>
      </w:r>
    </w:p>
    <w:p w:rsidR="009C2EC0" w:rsidRPr="00293131" w:rsidRDefault="009C2EC0" w:rsidP="00EE0E69">
      <w:pPr>
        <w:pStyle w:val="ListParagraph"/>
        <w:spacing w:after="0" w:line="240" w:lineRule="auto"/>
        <w:ind w:left="1080"/>
        <w:rPr>
          <w:rFonts w:cstheme="minorHAnsi"/>
        </w:rPr>
      </w:pPr>
    </w:p>
    <w:p w:rsidR="009C2EC0" w:rsidRDefault="009C2EC0" w:rsidP="00EE0E69">
      <w:pPr>
        <w:pStyle w:val="ListParagraph"/>
        <w:spacing w:after="0" w:line="240" w:lineRule="auto"/>
        <w:ind w:left="1080"/>
        <w:rPr>
          <w:rFonts w:cstheme="minorHAnsi"/>
        </w:rPr>
      </w:pPr>
    </w:p>
    <w:p w:rsidR="00BF3D87" w:rsidRDefault="00BF3D87" w:rsidP="00EE0E69">
      <w:pPr>
        <w:pStyle w:val="ListParagraph"/>
        <w:spacing w:after="0" w:line="240" w:lineRule="auto"/>
        <w:ind w:left="1080"/>
        <w:rPr>
          <w:rFonts w:cstheme="minorHAnsi"/>
        </w:rPr>
      </w:pPr>
    </w:p>
    <w:p w:rsidR="00BF3D87" w:rsidRDefault="00BF3D87" w:rsidP="00EE0E69">
      <w:pPr>
        <w:pStyle w:val="ListParagraph"/>
        <w:spacing w:after="0" w:line="240" w:lineRule="auto"/>
        <w:ind w:left="1080"/>
        <w:rPr>
          <w:rFonts w:cstheme="minorHAnsi"/>
        </w:rPr>
      </w:pPr>
    </w:p>
    <w:p w:rsidR="00BF3D87" w:rsidRPr="00293131" w:rsidRDefault="00BF3D87" w:rsidP="00EE0E69">
      <w:pPr>
        <w:pStyle w:val="ListParagraph"/>
        <w:spacing w:after="0" w:line="240" w:lineRule="auto"/>
        <w:ind w:left="1080"/>
        <w:rPr>
          <w:rFonts w:cstheme="minorHAnsi"/>
        </w:rPr>
      </w:pPr>
      <w:bookmarkStart w:id="0" w:name="_GoBack"/>
      <w:bookmarkEnd w:id="0"/>
    </w:p>
    <w:p w:rsidR="009C2EC0" w:rsidRPr="00293131" w:rsidRDefault="009C2EC0" w:rsidP="00EE0E69">
      <w:pPr>
        <w:pStyle w:val="ListParagraph"/>
        <w:numPr>
          <w:ilvl w:val="0"/>
          <w:numId w:val="2"/>
        </w:numPr>
        <w:spacing w:after="0" w:line="240" w:lineRule="auto"/>
        <w:rPr>
          <w:rFonts w:cstheme="minorHAnsi"/>
          <w:b/>
          <w:bCs/>
          <w:color w:val="FF0000"/>
        </w:rPr>
      </w:pPr>
      <w:r w:rsidRPr="00293131">
        <w:rPr>
          <w:rFonts w:cstheme="minorHAnsi"/>
          <w:b/>
          <w:bCs/>
          <w:color w:val="FF0000"/>
        </w:rPr>
        <w:lastRenderedPageBreak/>
        <w:t>The actions for change taken by the federal government for the newcomer kit and citizenship test and how this has been implemented.</w:t>
      </w:r>
    </w:p>
    <w:p w:rsidR="00EE0E69" w:rsidRPr="00293131" w:rsidRDefault="00EE0E69" w:rsidP="00EE0E69">
      <w:pPr>
        <w:pStyle w:val="NormalWeb"/>
        <w:spacing w:before="0" w:beforeAutospacing="0" w:after="0" w:afterAutospacing="0"/>
        <w:rPr>
          <w:rFonts w:asciiTheme="minorHAnsi" w:hAnsiTheme="minorHAnsi" w:cstheme="minorHAnsi"/>
          <w:color w:val="333333"/>
          <w:sz w:val="22"/>
          <w:szCs w:val="22"/>
        </w:rPr>
      </w:pPr>
    </w:p>
    <w:p w:rsidR="00EE0E69" w:rsidRPr="00293131" w:rsidRDefault="009C2EC0" w:rsidP="00EE0E69">
      <w:pPr>
        <w:pStyle w:val="NormalWeb"/>
        <w:spacing w:before="0" w:beforeAutospacing="0" w:after="0" w:afterAutospacing="0"/>
        <w:rPr>
          <w:rFonts w:asciiTheme="minorHAnsi" w:hAnsiTheme="minorHAnsi" w:cstheme="minorHAnsi"/>
          <w:color w:val="333333"/>
          <w:sz w:val="22"/>
          <w:szCs w:val="22"/>
        </w:rPr>
      </w:pPr>
      <w:r w:rsidRPr="00293131">
        <w:rPr>
          <w:rFonts w:asciiTheme="minorHAnsi" w:hAnsiTheme="minorHAnsi" w:cstheme="minorHAnsi"/>
          <w:color w:val="333333"/>
          <w:sz w:val="22"/>
          <w:szCs w:val="22"/>
        </w:rPr>
        <w:t xml:space="preserve">Since early 2017, Immigration, Refugees and Citizenship Canada has worked closely with the Assembly of First Nations (AFN), Inuit </w:t>
      </w:r>
      <w:proofErr w:type="spellStart"/>
      <w:r w:rsidRPr="00293131">
        <w:rPr>
          <w:rFonts w:asciiTheme="minorHAnsi" w:hAnsiTheme="minorHAnsi" w:cstheme="minorHAnsi"/>
          <w:color w:val="333333"/>
          <w:sz w:val="22"/>
          <w:szCs w:val="22"/>
        </w:rPr>
        <w:t>Tapiriit</w:t>
      </w:r>
      <w:proofErr w:type="spellEnd"/>
      <w:r w:rsidRPr="00293131">
        <w:rPr>
          <w:rFonts w:asciiTheme="minorHAnsi" w:hAnsiTheme="minorHAnsi" w:cstheme="minorHAnsi"/>
          <w:color w:val="333333"/>
          <w:sz w:val="22"/>
          <w:szCs w:val="22"/>
        </w:rPr>
        <w:t xml:space="preserve"> </w:t>
      </w:r>
      <w:proofErr w:type="spellStart"/>
      <w:r w:rsidRPr="00293131">
        <w:rPr>
          <w:rFonts w:asciiTheme="minorHAnsi" w:hAnsiTheme="minorHAnsi" w:cstheme="minorHAnsi"/>
          <w:color w:val="333333"/>
          <w:sz w:val="22"/>
          <w:szCs w:val="22"/>
        </w:rPr>
        <w:t>Kanatami</w:t>
      </w:r>
      <w:proofErr w:type="spellEnd"/>
      <w:r w:rsidRPr="00293131">
        <w:rPr>
          <w:rFonts w:asciiTheme="minorHAnsi" w:hAnsiTheme="minorHAnsi" w:cstheme="minorHAnsi"/>
          <w:color w:val="333333"/>
          <w:sz w:val="22"/>
          <w:szCs w:val="22"/>
        </w:rPr>
        <w:t xml:space="preserve"> and the Métis National Council, as well as Indigenous historians, to update the text and photos of the citizenship guide. </w:t>
      </w:r>
    </w:p>
    <w:p w:rsidR="00EE0E69" w:rsidRPr="00293131" w:rsidRDefault="00EE0E69" w:rsidP="00EE0E69">
      <w:pPr>
        <w:pStyle w:val="NormalWeb"/>
        <w:spacing w:before="0" w:beforeAutospacing="0" w:after="0" w:afterAutospacing="0"/>
        <w:rPr>
          <w:rFonts w:asciiTheme="minorHAnsi" w:hAnsiTheme="minorHAnsi" w:cstheme="minorHAnsi"/>
          <w:color w:val="333333"/>
          <w:sz w:val="22"/>
          <w:szCs w:val="22"/>
        </w:rPr>
      </w:pPr>
    </w:p>
    <w:p w:rsidR="009C2EC0" w:rsidRDefault="009C2EC0" w:rsidP="00EE0E69">
      <w:pPr>
        <w:pStyle w:val="NormalWeb"/>
        <w:spacing w:before="0" w:beforeAutospacing="0" w:after="0" w:afterAutospacing="0"/>
        <w:rPr>
          <w:rFonts w:asciiTheme="minorHAnsi" w:hAnsiTheme="minorHAnsi" w:cstheme="minorHAnsi"/>
          <w:color w:val="333333"/>
          <w:sz w:val="22"/>
          <w:szCs w:val="22"/>
        </w:rPr>
      </w:pPr>
      <w:r w:rsidRPr="00293131">
        <w:rPr>
          <w:rFonts w:asciiTheme="minorHAnsi" w:hAnsiTheme="minorHAnsi" w:cstheme="minorHAnsi"/>
          <w:color w:val="333333"/>
          <w:sz w:val="22"/>
          <w:szCs w:val="22"/>
        </w:rPr>
        <w:t>On October 5, 2017, Immigration, Refugees and Citizenship Canada hosted a roundtable discussion with AFN representatives and First Nations experts to come to an agreement on key topics that will be included in the revised citizenship guide. A revised version of the citizenship study guide with more information on Indigenous peoples and residential schools is currently being developed. Following the launch of the revised citizenship guide, a new citizenship test will be created that will encompass revisions made to the citizenship guide, including new questions related to First Nations, Inuit and Métis history and perspectives.</w:t>
      </w:r>
      <w:r w:rsidR="00EE0E69" w:rsidRPr="00293131">
        <w:rPr>
          <w:rFonts w:asciiTheme="minorHAnsi" w:hAnsiTheme="minorHAnsi" w:cstheme="minorHAnsi"/>
          <w:color w:val="333333"/>
          <w:sz w:val="22"/>
          <w:szCs w:val="22"/>
        </w:rPr>
        <w:t xml:space="preserve"> </w:t>
      </w:r>
      <w:r w:rsidRPr="00293131">
        <w:rPr>
          <w:rFonts w:asciiTheme="minorHAnsi" w:hAnsiTheme="minorHAnsi" w:cstheme="minorHAnsi"/>
          <w:color w:val="333333"/>
          <w:sz w:val="22"/>
          <w:szCs w:val="22"/>
        </w:rPr>
        <w:t>The information kit for newcomers will be revised in accordance with the updates made to the citizenship guide and test, following the launch of the revised citizenship guide.</w:t>
      </w:r>
      <w:r w:rsidR="00EE0E69" w:rsidRPr="00293131">
        <w:rPr>
          <w:rStyle w:val="FootnoteReference"/>
          <w:rFonts w:asciiTheme="minorHAnsi" w:hAnsiTheme="minorHAnsi" w:cstheme="minorHAnsi"/>
          <w:color w:val="333333"/>
          <w:sz w:val="22"/>
          <w:szCs w:val="22"/>
        </w:rPr>
        <w:footnoteReference w:id="1"/>
      </w:r>
    </w:p>
    <w:p w:rsidR="007B23F2" w:rsidRPr="00293131" w:rsidRDefault="007B23F2" w:rsidP="00EE0E69">
      <w:pPr>
        <w:pStyle w:val="NormalWeb"/>
        <w:spacing w:before="0" w:beforeAutospacing="0" w:after="0" w:afterAutospacing="0"/>
        <w:rPr>
          <w:rFonts w:asciiTheme="minorHAnsi" w:hAnsiTheme="minorHAnsi" w:cstheme="minorHAnsi"/>
          <w:color w:val="333333"/>
          <w:sz w:val="22"/>
          <w:szCs w:val="22"/>
        </w:rPr>
      </w:pPr>
    </w:p>
    <w:p w:rsidR="009C2EC0" w:rsidRPr="00293131" w:rsidRDefault="009C2EC0" w:rsidP="00EE0E69">
      <w:pPr>
        <w:spacing w:after="0" w:line="240" w:lineRule="auto"/>
        <w:rPr>
          <w:rFonts w:cstheme="minorHAnsi"/>
        </w:rPr>
      </w:pPr>
    </w:p>
    <w:p w:rsidR="009C2EC0" w:rsidRPr="00293131" w:rsidRDefault="009C2EC0" w:rsidP="00EE0E69">
      <w:pPr>
        <w:pStyle w:val="ListParagraph"/>
        <w:numPr>
          <w:ilvl w:val="0"/>
          <w:numId w:val="2"/>
        </w:numPr>
        <w:spacing w:after="0" w:line="240" w:lineRule="auto"/>
        <w:rPr>
          <w:rFonts w:cstheme="minorHAnsi"/>
          <w:b/>
          <w:bCs/>
          <w:color w:val="FF0000"/>
        </w:rPr>
      </w:pPr>
      <w:r w:rsidRPr="00293131">
        <w:rPr>
          <w:rFonts w:cstheme="minorHAnsi"/>
          <w:b/>
          <w:bCs/>
          <w:color w:val="FF0000"/>
        </w:rPr>
        <w:t>Specific resources used by newcomer agencies to inform newcomers and immigrants about Indigenous people.</w:t>
      </w:r>
    </w:p>
    <w:p w:rsidR="009C2EC0" w:rsidRPr="00293131" w:rsidRDefault="009C2EC0" w:rsidP="00EE0E69">
      <w:pPr>
        <w:spacing w:after="0" w:line="240" w:lineRule="auto"/>
        <w:rPr>
          <w:rFonts w:cstheme="minorHAnsi"/>
          <w:b/>
          <w:bCs/>
        </w:rPr>
      </w:pPr>
    </w:p>
    <w:p w:rsidR="009C2EC0" w:rsidRPr="00293131" w:rsidRDefault="009C2EC0" w:rsidP="00EE0E69">
      <w:pPr>
        <w:pStyle w:val="ListParagraph"/>
        <w:numPr>
          <w:ilvl w:val="0"/>
          <w:numId w:val="8"/>
        </w:numPr>
        <w:spacing w:after="0" w:line="240" w:lineRule="auto"/>
        <w:rPr>
          <w:rFonts w:cstheme="minorHAnsi"/>
          <w:b/>
          <w:bCs/>
        </w:rPr>
      </w:pPr>
      <w:r w:rsidRPr="00293131">
        <w:rPr>
          <w:rFonts w:cstheme="minorHAnsi"/>
          <w:b/>
          <w:bCs/>
        </w:rPr>
        <w:t>Regina</w:t>
      </w:r>
    </w:p>
    <w:p w:rsidR="009C2EC0" w:rsidRPr="00293131" w:rsidRDefault="009C2EC0" w:rsidP="00EE0E69">
      <w:pPr>
        <w:pStyle w:val="ListParagraph"/>
        <w:numPr>
          <w:ilvl w:val="1"/>
          <w:numId w:val="8"/>
        </w:numPr>
        <w:spacing w:after="0" w:line="240" w:lineRule="auto"/>
        <w:rPr>
          <w:rFonts w:cstheme="minorHAnsi"/>
          <w:b/>
          <w:bCs/>
        </w:rPr>
      </w:pPr>
      <w:r w:rsidRPr="00293131">
        <w:rPr>
          <w:rFonts w:cstheme="minorHAnsi"/>
        </w:rPr>
        <w:t xml:space="preserve">RODS: facilitators with Indigenous background, storytellers, </w:t>
      </w:r>
      <w:r w:rsidR="00EE0E69" w:rsidRPr="00293131">
        <w:rPr>
          <w:rFonts w:cstheme="minorHAnsi"/>
        </w:rPr>
        <w:t>E</w:t>
      </w:r>
      <w:r w:rsidRPr="00293131">
        <w:rPr>
          <w:rFonts w:cstheme="minorHAnsi"/>
        </w:rPr>
        <w:t xml:space="preserve">lders but no specific resources are used. </w:t>
      </w:r>
    </w:p>
    <w:p w:rsidR="002E74A1" w:rsidRPr="00293131" w:rsidRDefault="002E74A1" w:rsidP="002E74A1">
      <w:pPr>
        <w:pStyle w:val="ListParagraph"/>
        <w:spacing w:after="0" w:line="240" w:lineRule="auto"/>
        <w:ind w:left="1440"/>
        <w:rPr>
          <w:rFonts w:cstheme="minorHAnsi"/>
          <w:b/>
          <w:bCs/>
        </w:rPr>
      </w:pPr>
    </w:p>
    <w:p w:rsidR="009C2EC0" w:rsidRPr="00293131" w:rsidRDefault="009C2EC0" w:rsidP="00EE0E69">
      <w:pPr>
        <w:pStyle w:val="ListParagraph"/>
        <w:numPr>
          <w:ilvl w:val="1"/>
          <w:numId w:val="8"/>
        </w:numPr>
        <w:spacing w:after="0" w:line="240" w:lineRule="auto"/>
        <w:rPr>
          <w:rFonts w:cstheme="minorHAnsi"/>
          <w:b/>
          <w:bCs/>
        </w:rPr>
      </w:pPr>
      <w:r w:rsidRPr="00293131">
        <w:rPr>
          <w:rFonts w:cstheme="minorHAnsi"/>
        </w:rPr>
        <w:t>Regina Womens Immigrant Center:</w:t>
      </w:r>
      <w:r w:rsidR="002E74A1" w:rsidRPr="00293131">
        <w:rPr>
          <w:rFonts w:cstheme="minorHAnsi"/>
        </w:rPr>
        <w:t xml:space="preserve"> </w:t>
      </w:r>
      <w:r w:rsidRPr="00293131">
        <w:rPr>
          <w:rFonts w:cstheme="minorHAnsi"/>
        </w:rPr>
        <w:t xml:space="preserve">currently does not have specific processes in place in the delivery of Indigenous information. Community Connections worker attends public events with some of her seniors’ clients such as the North Central Smudge Walk and exhibits at the Mackenzie Art Gallery. They also facilitate our recreational outreach programming such as Yoga and Zumba at the </w:t>
      </w:r>
      <w:proofErr w:type="spellStart"/>
      <w:r w:rsidRPr="00293131">
        <w:rPr>
          <w:rFonts w:cstheme="minorHAnsi"/>
        </w:rPr>
        <w:t>Mamaweyatitan</w:t>
      </w:r>
      <w:proofErr w:type="spellEnd"/>
      <w:r w:rsidRPr="00293131">
        <w:rPr>
          <w:rFonts w:cstheme="minorHAnsi"/>
        </w:rPr>
        <w:t xml:space="preserve"> Centre.   </w:t>
      </w:r>
    </w:p>
    <w:p w:rsidR="002E74A1" w:rsidRPr="00293131" w:rsidRDefault="002E74A1" w:rsidP="002E74A1">
      <w:pPr>
        <w:spacing w:after="0" w:line="240" w:lineRule="auto"/>
        <w:rPr>
          <w:rFonts w:cstheme="minorHAnsi"/>
          <w:b/>
          <w:bCs/>
        </w:rPr>
      </w:pPr>
    </w:p>
    <w:p w:rsidR="009C2EC0" w:rsidRPr="00293131" w:rsidRDefault="009C2EC0" w:rsidP="00EE0E69">
      <w:pPr>
        <w:pStyle w:val="ListParagraph"/>
        <w:numPr>
          <w:ilvl w:val="1"/>
          <w:numId w:val="8"/>
        </w:numPr>
        <w:spacing w:after="0" w:line="240" w:lineRule="auto"/>
        <w:rPr>
          <w:rFonts w:cstheme="minorHAnsi"/>
          <w:b/>
          <w:bCs/>
        </w:rPr>
      </w:pPr>
      <w:r w:rsidRPr="00293131">
        <w:rPr>
          <w:rFonts w:cstheme="minorHAnsi"/>
        </w:rPr>
        <w:t xml:space="preserve">Multi-cultural Council of </w:t>
      </w:r>
      <w:proofErr w:type="spellStart"/>
      <w:r w:rsidRPr="00293131">
        <w:rPr>
          <w:rFonts w:cstheme="minorHAnsi"/>
        </w:rPr>
        <w:t>Sask</w:t>
      </w:r>
      <w:proofErr w:type="spellEnd"/>
      <w:r w:rsidRPr="00293131">
        <w:rPr>
          <w:rFonts w:cstheme="minorHAnsi"/>
        </w:rPr>
        <w:t>: BRIDGES (Building Relationships through Intercultural Dialogue and Growing Engagement in Saskatchewan). Literature review, interviews and consultants experience (http://mcos.ca/wp-content/uploads/2016/12/Blueprints-BRIDGES-Final-Report.pdf)</w:t>
      </w:r>
    </w:p>
    <w:p w:rsidR="002E74A1" w:rsidRPr="00293131" w:rsidRDefault="002E74A1" w:rsidP="002E74A1">
      <w:pPr>
        <w:pStyle w:val="ListParagraph"/>
        <w:spacing w:after="0" w:line="240" w:lineRule="auto"/>
        <w:ind w:left="1440"/>
        <w:rPr>
          <w:rFonts w:cstheme="minorHAnsi"/>
          <w:b/>
          <w:bCs/>
        </w:rPr>
      </w:pPr>
    </w:p>
    <w:p w:rsidR="009C2EC0" w:rsidRPr="00293131" w:rsidRDefault="009C2EC0" w:rsidP="00EE0E69">
      <w:pPr>
        <w:pStyle w:val="ListParagraph"/>
        <w:numPr>
          <w:ilvl w:val="1"/>
          <w:numId w:val="8"/>
        </w:numPr>
        <w:spacing w:after="0" w:line="240" w:lineRule="auto"/>
        <w:rPr>
          <w:rFonts w:cstheme="minorHAnsi"/>
        </w:rPr>
      </w:pPr>
      <w:r w:rsidRPr="00293131">
        <w:rPr>
          <w:rFonts w:cstheme="minorHAnsi"/>
        </w:rPr>
        <w:t>Regina Region Local Immigration Partnership</w:t>
      </w:r>
      <w:r w:rsidR="002E74A1" w:rsidRPr="00293131">
        <w:rPr>
          <w:rFonts w:cstheme="minorHAnsi"/>
        </w:rPr>
        <w:t xml:space="preserve"> (</w:t>
      </w:r>
      <w:r w:rsidRPr="00293131">
        <w:rPr>
          <w:rFonts w:cstheme="minorHAnsi"/>
        </w:rPr>
        <w:t>RRLIP</w:t>
      </w:r>
      <w:r w:rsidR="002E74A1" w:rsidRPr="00293131">
        <w:rPr>
          <w:rFonts w:cstheme="minorHAnsi"/>
        </w:rPr>
        <w:t>) -</w:t>
      </w:r>
      <w:r w:rsidRPr="00293131">
        <w:rPr>
          <w:rFonts w:cstheme="minorHAnsi"/>
        </w:rPr>
        <w:t xml:space="preserve"> does not provide direct services to newcomers, they do not make use of any particular resources. Having said that, they do share relevant information in blog posts, which has highlighted Indigenous related</w:t>
      </w:r>
      <w:r w:rsidR="002E74A1" w:rsidRPr="00293131">
        <w:rPr>
          <w:rFonts w:cstheme="minorHAnsi"/>
        </w:rPr>
        <w:t xml:space="preserve"> </w:t>
      </w:r>
      <w:r w:rsidR="002E74A1" w:rsidRPr="00293131">
        <w:rPr>
          <w:rFonts w:cstheme="minorHAnsi"/>
        </w:rPr>
        <w:lastRenderedPageBreak/>
        <w:t>content</w:t>
      </w:r>
      <w:r w:rsidRPr="00293131">
        <w:rPr>
          <w:rFonts w:cstheme="minorHAnsi"/>
        </w:rPr>
        <w:t xml:space="preserve">. </w:t>
      </w:r>
      <w:r w:rsidR="002E74A1" w:rsidRPr="00293131">
        <w:rPr>
          <w:rFonts w:cstheme="minorHAnsi"/>
        </w:rPr>
        <w:t>They also</w:t>
      </w:r>
      <w:r w:rsidRPr="00293131">
        <w:rPr>
          <w:rFonts w:cstheme="minorHAnsi"/>
        </w:rPr>
        <w:t xml:space="preserve"> highlight relevant programs and resources in newsletters, which can be found here </w:t>
      </w:r>
      <w:hyperlink r:id="rId10" w:history="1">
        <w:r w:rsidR="002E74A1" w:rsidRPr="00293131">
          <w:rPr>
            <w:rStyle w:val="Hyperlink"/>
            <w:rFonts w:cstheme="minorHAnsi"/>
          </w:rPr>
          <w:t>http://rrlip.ca/pages/project-newsletters</w:t>
        </w:r>
      </w:hyperlink>
      <w:r w:rsidR="002E74A1" w:rsidRPr="00293131">
        <w:rPr>
          <w:rFonts w:cstheme="minorHAnsi"/>
        </w:rPr>
        <w:t>. They</w:t>
      </w:r>
      <w:r w:rsidRPr="00293131">
        <w:rPr>
          <w:rFonts w:cstheme="minorHAnsi"/>
        </w:rPr>
        <w:t xml:space="preserve"> </w:t>
      </w:r>
      <w:r w:rsidR="002E74A1" w:rsidRPr="00293131">
        <w:rPr>
          <w:rFonts w:cstheme="minorHAnsi"/>
        </w:rPr>
        <w:t>are</w:t>
      </w:r>
      <w:r w:rsidRPr="00293131">
        <w:rPr>
          <w:rFonts w:cstheme="minorHAnsi"/>
        </w:rPr>
        <w:t xml:space="preserve"> highlighting an Indigenous Storyteller’s Panel in </w:t>
      </w:r>
      <w:r w:rsidR="002E74A1" w:rsidRPr="00293131">
        <w:rPr>
          <w:rFonts w:cstheme="minorHAnsi"/>
        </w:rPr>
        <w:t>a</w:t>
      </w:r>
      <w:r w:rsidRPr="00293131">
        <w:rPr>
          <w:rFonts w:cstheme="minorHAnsi"/>
        </w:rPr>
        <w:t xml:space="preserve"> blog post (an event that was shared by Partnership Council Member – Regina Public Library). Additionally, the City of Regina’s representative on </w:t>
      </w:r>
      <w:r w:rsidR="002E74A1" w:rsidRPr="00293131">
        <w:rPr>
          <w:rFonts w:cstheme="minorHAnsi"/>
        </w:rPr>
        <w:t xml:space="preserve">the </w:t>
      </w:r>
      <w:r w:rsidRPr="00293131">
        <w:rPr>
          <w:rFonts w:cstheme="minorHAnsi"/>
        </w:rPr>
        <w:t xml:space="preserve">Partnership Council is the Cultural Diversity/Indigenous Relations Advisor who ensures Indigenous recognition. He also helped develop the content of questions about Reconciliation and Intercultural Relations in </w:t>
      </w:r>
      <w:r w:rsidR="002E74A1" w:rsidRPr="00293131">
        <w:rPr>
          <w:rFonts w:cstheme="minorHAnsi"/>
        </w:rPr>
        <w:t>the</w:t>
      </w:r>
      <w:r w:rsidRPr="00293131">
        <w:rPr>
          <w:rFonts w:cstheme="minorHAnsi"/>
        </w:rPr>
        <w:t xml:space="preserve"> Newcomer Survey (questions 29-37). You will find the survey here</w:t>
      </w:r>
      <w:r w:rsidR="007B23F2">
        <w:rPr>
          <w:rFonts w:cstheme="minorHAnsi"/>
        </w:rPr>
        <w:t xml:space="preserve"> </w:t>
      </w:r>
      <w:r w:rsidRPr="00293131">
        <w:rPr>
          <w:rFonts w:cstheme="minorHAnsi"/>
        </w:rPr>
        <w:t xml:space="preserve">https://www.surveymonkey.com/r/76YYWHC. </w:t>
      </w:r>
      <w:r w:rsidR="002E74A1" w:rsidRPr="00293131">
        <w:rPr>
          <w:rFonts w:cstheme="minorHAnsi"/>
        </w:rPr>
        <w:t xml:space="preserve">A </w:t>
      </w:r>
      <w:r w:rsidRPr="00293131">
        <w:rPr>
          <w:rFonts w:cstheme="minorHAnsi"/>
        </w:rPr>
        <w:t xml:space="preserve">Community Forum on February 25th centered around the topic of Cultural Bridging. </w:t>
      </w:r>
      <w:r w:rsidR="002E74A1" w:rsidRPr="00293131">
        <w:rPr>
          <w:rFonts w:cstheme="minorHAnsi"/>
        </w:rPr>
        <w:t>An</w:t>
      </w:r>
      <w:r w:rsidRPr="00293131">
        <w:rPr>
          <w:rFonts w:cstheme="minorHAnsi"/>
        </w:rPr>
        <w:t xml:space="preserve"> Indigenous guest speaker present</w:t>
      </w:r>
      <w:r w:rsidR="002E74A1" w:rsidRPr="00293131">
        <w:rPr>
          <w:rFonts w:cstheme="minorHAnsi"/>
        </w:rPr>
        <w:t>ed with the</w:t>
      </w:r>
      <w:r w:rsidRPr="00293131">
        <w:rPr>
          <w:rFonts w:cstheme="minorHAnsi"/>
        </w:rPr>
        <w:t xml:space="preserve"> hope that other Indigenous groups/individuals will attend in an effort to promote cross-cultural sharing</w:t>
      </w:r>
      <w:r w:rsidR="002E74A1" w:rsidRPr="00293131">
        <w:rPr>
          <w:rFonts w:cstheme="minorHAnsi"/>
        </w:rPr>
        <w:t>.</w:t>
      </w:r>
    </w:p>
    <w:p w:rsidR="009C2EC0" w:rsidRPr="00293131" w:rsidRDefault="009C2EC0" w:rsidP="00EE0E69">
      <w:pPr>
        <w:pStyle w:val="ListParagraph"/>
        <w:spacing w:after="0" w:line="240" w:lineRule="auto"/>
        <w:rPr>
          <w:rFonts w:cstheme="minorHAnsi"/>
          <w:b/>
          <w:bCs/>
        </w:rPr>
      </w:pPr>
    </w:p>
    <w:p w:rsidR="00FB2467" w:rsidRPr="00293131" w:rsidRDefault="00FB2467" w:rsidP="00EE0E69">
      <w:pPr>
        <w:pStyle w:val="ListParagraph"/>
        <w:spacing w:after="0" w:line="240" w:lineRule="auto"/>
        <w:ind w:left="1440"/>
        <w:rPr>
          <w:rFonts w:cstheme="minorHAnsi"/>
        </w:rPr>
      </w:pPr>
    </w:p>
    <w:p w:rsidR="009C2EC0" w:rsidRPr="00293131" w:rsidRDefault="009C2EC0" w:rsidP="00EE0E69">
      <w:pPr>
        <w:pStyle w:val="ListParagraph"/>
        <w:numPr>
          <w:ilvl w:val="0"/>
          <w:numId w:val="8"/>
        </w:numPr>
        <w:spacing w:after="0" w:line="240" w:lineRule="auto"/>
        <w:rPr>
          <w:rFonts w:cstheme="minorHAnsi"/>
          <w:b/>
          <w:bCs/>
        </w:rPr>
      </w:pPr>
      <w:r w:rsidRPr="00293131">
        <w:rPr>
          <w:rFonts w:cstheme="minorHAnsi"/>
          <w:b/>
          <w:bCs/>
        </w:rPr>
        <w:t>North Battleford</w:t>
      </w:r>
    </w:p>
    <w:p w:rsidR="002E74A1" w:rsidRPr="00293131" w:rsidRDefault="009C2EC0" w:rsidP="00EE0E69">
      <w:pPr>
        <w:pStyle w:val="ListParagraph"/>
        <w:numPr>
          <w:ilvl w:val="1"/>
          <w:numId w:val="8"/>
        </w:numPr>
        <w:spacing w:after="0" w:line="240" w:lineRule="auto"/>
        <w:rPr>
          <w:rFonts w:cstheme="minorHAnsi"/>
        </w:rPr>
      </w:pPr>
      <w:r w:rsidRPr="00293131">
        <w:rPr>
          <w:rFonts w:cstheme="minorHAnsi"/>
        </w:rPr>
        <w:t xml:space="preserve">BIRC - A </w:t>
      </w:r>
      <w:proofErr w:type="spellStart"/>
      <w:r w:rsidRPr="00293131">
        <w:rPr>
          <w:rFonts w:cstheme="minorHAnsi"/>
        </w:rPr>
        <w:t>powerpoint</w:t>
      </w:r>
      <w:proofErr w:type="spellEnd"/>
      <w:r w:rsidRPr="00293131">
        <w:rPr>
          <w:rFonts w:cstheme="minorHAnsi"/>
        </w:rPr>
        <w:t xml:space="preserve"> presentation has been compiled to give additional information about Indigenous people</w:t>
      </w:r>
      <w:r w:rsidR="002E74A1" w:rsidRPr="00293131">
        <w:rPr>
          <w:rFonts w:cstheme="minorHAnsi"/>
        </w:rPr>
        <w:t>, when giving support for the citizenship test</w:t>
      </w:r>
      <w:r w:rsidRPr="00293131">
        <w:rPr>
          <w:rFonts w:cstheme="minorHAnsi"/>
        </w:rPr>
        <w:t>.</w:t>
      </w:r>
    </w:p>
    <w:p w:rsidR="002E74A1" w:rsidRPr="00293131" w:rsidRDefault="002E74A1" w:rsidP="002E74A1">
      <w:pPr>
        <w:pStyle w:val="ListParagraph"/>
        <w:spacing w:after="0" w:line="240" w:lineRule="auto"/>
        <w:ind w:left="1440"/>
        <w:rPr>
          <w:rFonts w:cstheme="minorHAnsi"/>
        </w:rPr>
      </w:pPr>
    </w:p>
    <w:p w:rsidR="009C2EC0" w:rsidRPr="00293131" w:rsidRDefault="009C2EC0" w:rsidP="00EE0E69">
      <w:pPr>
        <w:pStyle w:val="ListParagraph"/>
        <w:numPr>
          <w:ilvl w:val="1"/>
          <w:numId w:val="8"/>
        </w:numPr>
        <w:spacing w:after="0" w:line="240" w:lineRule="auto"/>
        <w:rPr>
          <w:rFonts w:cstheme="minorHAnsi"/>
        </w:rPr>
      </w:pPr>
      <w:r w:rsidRPr="00293131">
        <w:rPr>
          <w:rFonts w:cstheme="minorHAnsi"/>
        </w:rPr>
        <w:t xml:space="preserve">NWRC – A language companion </w:t>
      </w:r>
      <w:r w:rsidRPr="00293131">
        <w:rPr>
          <w:rFonts w:cstheme="minorHAnsi"/>
          <w:lang w:val="en-CA"/>
        </w:rPr>
        <w:t>designed as a reference for newcomers and a portfolio of their language learning.  It is very broad so includes very little on each topic.  Sent the pages that provide information about Aboriginal people. There are two pages, one is for the lower level English speakers and the second is for the more advanced.</w:t>
      </w:r>
    </w:p>
    <w:p w:rsidR="00231505" w:rsidRDefault="00EB1AC3" w:rsidP="00EE0E69">
      <w:pPr>
        <w:spacing w:after="0" w:line="240" w:lineRule="auto"/>
        <w:rPr>
          <w:rFonts w:cstheme="minorHAnsi"/>
        </w:rPr>
      </w:pPr>
    </w:p>
    <w:p w:rsidR="00293131" w:rsidRDefault="00293131" w:rsidP="00EE0E69">
      <w:pPr>
        <w:spacing w:after="0" w:line="240" w:lineRule="auto"/>
        <w:rPr>
          <w:rFonts w:cstheme="minorHAnsi"/>
        </w:rPr>
      </w:pPr>
    </w:p>
    <w:p w:rsidR="007B23F2" w:rsidRDefault="007B23F2" w:rsidP="00EE0E69">
      <w:pPr>
        <w:spacing w:after="0" w:line="240" w:lineRule="auto"/>
        <w:rPr>
          <w:rFonts w:cstheme="minorHAnsi"/>
        </w:rPr>
      </w:pPr>
    </w:p>
    <w:p w:rsidR="007B23F2" w:rsidRDefault="007B23F2" w:rsidP="00EE0E69">
      <w:pPr>
        <w:spacing w:after="0" w:line="240" w:lineRule="auto"/>
        <w:rPr>
          <w:rFonts w:cstheme="minorHAnsi"/>
        </w:rPr>
      </w:pPr>
    </w:p>
    <w:p w:rsidR="00293131" w:rsidRPr="00293131" w:rsidRDefault="00293131" w:rsidP="00EE0E69">
      <w:pPr>
        <w:spacing w:after="0" w:line="240" w:lineRule="auto"/>
        <w:rPr>
          <w:rFonts w:cstheme="minorHAnsi"/>
        </w:rPr>
      </w:pPr>
    </w:p>
    <w:p w:rsidR="00BF3D87" w:rsidRDefault="00293131" w:rsidP="00BF3D87">
      <w:pPr>
        <w:spacing w:after="0" w:line="240" w:lineRule="auto"/>
        <w:jc w:val="center"/>
        <w:rPr>
          <w:rFonts w:cstheme="minorHAnsi"/>
          <w:b/>
          <w:bCs/>
        </w:rPr>
      </w:pPr>
      <w:r w:rsidRPr="00BF3D87">
        <w:rPr>
          <w:rFonts w:cstheme="minorHAnsi"/>
          <w:b/>
          <w:bCs/>
        </w:rPr>
        <w:t>Research on trends and activities of Newcomer understandings of Treaties and preconceived stereotypes in relation to the Indigenous people’s culture and tradition</w:t>
      </w:r>
    </w:p>
    <w:p w:rsidR="00293131" w:rsidRPr="00BF3D87" w:rsidRDefault="00293131" w:rsidP="00BF3D87">
      <w:pPr>
        <w:spacing w:after="0" w:line="240" w:lineRule="auto"/>
        <w:jc w:val="center"/>
        <w:rPr>
          <w:rFonts w:cstheme="minorHAnsi"/>
          <w:b/>
          <w:bCs/>
        </w:rPr>
      </w:pPr>
      <w:r w:rsidRPr="00BF3D87">
        <w:rPr>
          <w:rFonts w:cstheme="minorHAnsi"/>
          <w:b/>
          <w:bCs/>
        </w:rPr>
        <w:t>(August 31-December 31, 2019)</w:t>
      </w:r>
    </w:p>
    <w:p w:rsidR="004154B8" w:rsidRDefault="004154B8" w:rsidP="00EE0E69">
      <w:pPr>
        <w:spacing w:after="0" w:line="240" w:lineRule="auto"/>
        <w:rPr>
          <w:rFonts w:cstheme="minorHAnsi"/>
        </w:rPr>
      </w:pPr>
    </w:p>
    <w:p w:rsidR="007B23F2" w:rsidRDefault="007B23F2" w:rsidP="007B23F2">
      <w:pPr>
        <w:spacing w:after="0"/>
        <w:jc w:val="center"/>
        <w:rPr>
          <w:rFonts w:cstheme="minorHAnsi"/>
          <w:b/>
          <w:bCs/>
          <w:color w:val="FF0000"/>
          <w:sz w:val="20"/>
          <w:szCs w:val="20"/>
        </w:rPr>
      </w:pPr>
      <w:r>
        <w:rPr>
          <w:rFonts w:cstheme="minorHAnsi"/>
          <w:b/>
          <w:bCs/>
          <w:color w:val="FF0000"/>
          <w:sz w:val="20"/>
          <w:szCs w:val="20"/>
        </w:rPr>
        <w:t>Background and Context on Indigenous-Newcomer Relations</w:t>
      </w:r>
    </w:p>
    <w:p w:rsidR="007B23F2" w:rsidRDefault="007B23F2" w:rsidP="007B23F2">
      <w:pPr>
        <w:autoSpaceDE w:val="0"/>
        <w:autoSpaceDN w:val="0"/>
        <w:adjustRightInd w:val="0"/>
        <w:spacing w:after="0" w:line="240" w:lineRule="auto"/>
        <w:rPr>
          <w:rFonts w:cstheme="minorHAnsi"/>
          <w:sz w:val="20"/>
          <w:szCs w:val="20"/>
        </w:rPr>
      </w:pPr>
    </w:p>
    <w:p w:rsidR="007B23F2" w:rsidRDefault="007B23F2" w:rsidP="007B23F2">
      <w:pPr>
        <w:spacing w:after="0"/>
        <w:rPr>
          <w:rFonts w:cstheme="minorHAnsi"/>
          <w:sz w:val="20"/>
          <w:szCs w:val="20"/>
        </w:rPr>
      </w:pPr>
      <w:r>
        <w:rPr>
          <w:rFonts w:cstheme="minorHAnsi"/>
          <w:sz w:val="20"/>
          <w:szCs w:val="20"/>
        </w:rPr>
        <w:t xml:space="preserve">The history of Canada is most often told from a Eurocentric viewpoint and largely focuses on the political and economic developments of the French and the British. </w:t>
      </w:r>
    </w:p>
    <w:p w:rsidR="007B23F2" w:rsidRDefault="007B23F2" w:rsidP="007B23F2">
      <w:pPr>
        <w:numPr>
          <w:ilvl w:val="0"/>
          <w:numId w:val="10"/>
        </w:numPr>
        <w:spacing w:after="0" w:line="256" w:lineRule="auto"/>
        <w:ind w:left="288"/>
        <w:rPr>
          <w:rFonts w:cstheme="minorHAnsi"/>
          <w:sz w:val="20"/>
          <w:szCs w:val="20"/>
        </w:rPr>
      </w:pPr>
      <w:r>
        <w:rPr>
          <w:rFonts w:cstheme="minorHAnsi"/>
          <w:sz w:val="20"/>
          <w:szCs w:val="20"/>
        </w:rPr>
        <w:t>The treatment of Indigenous people in Canada’s history prior to the 1960s is usually relegated to a brief acknowledgement of first contact with French and British settlers. Crucial information is left out.</w:t>
      </w:r>
    </w:p>
    <w:p w:rsidR="007B23F2" w:rsidRDefault="007B23F2" w:rsidP="007B23F2">
      <w:pPr>
        <w:numPr>
          <w:ilvl w:val="0"/>
          <w:numId w:val="10"/>
        </w:numPr>
        <w:spacing w:after="0" w:line="256" w:lineRule="auto"/>
        <w:ind w:left="288"/>
        <w:rPr>
          <w:rFonts w:cstheme="minorHAnsi"/>
          <w:sz w:val="20"/>
          <w:szCs w:val="20"/>
        </w:rPr>
      </w:pPr>
      <w:r>
        <w:rPr>
          <w:rFonts w:cstheme="minorHAnsi"/>
          <w:sz w:val="20"/>
          <w:szCs w:val="20"/>
        </w:rPr>
        <w:t>Within Canadian history textbooks, a reason for the absence of Indigenous people is that “they are outside the real action of the textbooks because they are seen as outside the narrative of progress that is Canadian history”.</w:t>
      </w:r>
    </w:p>
    <w:p w:rsidR="00BF3D87" w:rsidRDefault="00BF3D87" w:rsidP="00BF3D87">
      <w:pPr>
        <w:spacing w:after="0" w:line="256" w:lineRule="auto"/>
        <w:ind w:left="-72"/>
        <w:rPr>
          <w:rFonts w:cstheme="minorHAnsi"/>
          <w:b/>
          <w:bCs/>
          <w:sz w:val="20"/>
          <w:szCs w:val="20"/>
        </w:rPr>
      </w:pPr>
    </w:p>
    <w:p w:rsidR="007B23F2" w:rsidRDefault="007B23F2" w:rsidP="00BF3D87">
      <w:pPr>
        <w:spacing w:after="0" w:line="256" w:lineRule="auto"/>
        <w:ind w:left="-72"/>
        <w:rPr>
          <w:rFonts w:cstheme="minorHAnsi"/>
          <w:sz w:val="20"/>
          <w:szCs w:val="20"/>
        </w:rPr>
      </w:pPr>
      <w:r>
        <w:rPr>
          <w:rFonts w:cstheme="minorHAnsi"/>
          <w:b/>
          <w:bCs/>
          <w:sz w:val="20"/>
          <w:szCs w:val="20"/>
        </w:rPr>
        <w:t xml:space="preserve">With regards to Indigenous people and other racialized groups in Canadian history, there is a need for a much more committed and comprehensive effort of historical revision in order to integrate First Nation's history into the mainstream of our national history. Such a revision would obviously entail a complete evaluation of what constitutes so-called "mainstream" Canadian history. It would also involve a much fuller recognition of the </w:t>
      </w:r>
      <w:r>
        <w:rPr>
          <w:rFonts w:cstheme="minorHAnsi"/>
          <w:b/>
          <w:bCs/>
          <w:sz w:val="20"/>
          <w:szCs w:val="20"/>
        </w:rPr>
        <w:lastRenderedPageBreak/>
        <w:t>importance of not only Indigenous culture but the culture of other neglected or marginalized racial-ethnic groups as well (e.g. Canadians of African, Chinese and Japanese descent).</w:t>
      </w:r>
      <w:r w:rsidR="00BF3D87">
        <w:rPr>
          <w:rStyle w:val="FootnoteReference"/>
          <w:rFonts w:cstheme="minorHAnsi"/>
          <w:b/>
          <w:bCs/>
          <w:sz w:val="20"/>
          <w:szCs w:val="20"/>
        </w:rPr>
        <w:footnoteReference w:id="2"/>
      </w:r>
      <w:r>
        <w:rPr>
          <w:rFonts w:cstheme="minorHAnsi"/>
          <w:b/>
          <w:bCs/>
          <w:sz w:val="20"/>
          <w:szCs w:val="20"/>
        </w:rPr>
        <w:t xml:space="preserve"> </w:t>
      </w:r>
    </w:p>
    <w:p w:rsidR="00BF3D87" w:rsidRDefault="00BF3D87" w:rsidP="007B23F2">
      <w:pPr>
        <w:autoSpaceDE w:val="0"/>
        <w:autoSpaceDN w:val="0"/>
        <w:adjustRightInd w:val="0"/>
        <w:spacing w:after="0" w:line="240" w:lineRule="auto"/>
        <w:rPr>
          <w:rFonts w:cstheme="minorHAnsi"/>
          <w:sz w:val="20"/>
          <w:szCs w:val="20"/>
        </w:rPr>
      </w:pPr>
    </w:p>
    <w:p w:rsidR="007B23F2" w:rsidRDefault="00BF3D87" w:rsidP="007B23F2">
      <w:pPr>
        <w:autoSpaceDE w:val="0"/>
        <w:autoSpaceDN w:val="0"/>
        <w:adjustRightInd w:val="0"/>
        <w:spacing w:after="0" w:line="240" w:lineRule="auto"/>
        <w:rPr>
          <w:rFonts w:cstheme="minorHAnsi"/>
          <w:sz w:val="20"/>
          <w:szCs w:val="20"/>
        </w:rPr>
      </w:pPr>
      <w:r>
        <w:rPr>
          <w:rFonts w:cstheme="minorHAnsi"/>
          <w:sz w:val="20"/>
          <w:szCs w:val="20"/>
        </w:rPr>
        <w:t>Oftentimes, t</w:t>
      </w:r>
      <w:r w:rsidR="007B23F2">
        <w:rPr>
          <w:rFonts w:cstheme="minorHAnsi"/>
          <w:sz w:val="20"/>
          <w:szCs w:val="20"/>
        </w:rPr>
        <w:t>umultuous relationships between Indigenous people and the white settler society are ongoing and have not been completely rectified today in 2020, as Indigenous people continue to fight to be recognized as sovereign nations in Canada and to have their treaty and Aboriginal rights fulfilled and respected. In a country in which Indigenous people are the original inhabitants, there is a tendency to treat them “as another minority group to be assimilated and absorbed into the mainstream.”</w:t>
      </w:r>
      <w:r>
        <w:rPr>
          <w:rStyle w:val="FootnoteReference"/>
          <w:rFonts w:cstheme="minorHAnsi"/>
          <w:sz w:val="20"/>
          <w:szCs w:val="20"/>
        </w:rPr>
        <w:footnoteReference w:id="3"/>
      </w:r>
      <w:r w:rsidR="007B23F2">
        <w:rPr>
          <w:rFonts w:cstheme="minorHAnsi"/>
          <w:sz w:val="20"/>
          <w:szCs w:val="20"/>
        </w:rPr>
        <w:t xml:space="preserve"> </w:t>
      </w:r>
    </w:p>
    <w:p w:rsidR="00BF3D87" w:rsidRDefault="00BF3D87" w:rsidP="007B23F2">
      <w:pPr>
        <w:autoSpaceDE w:val="0"/>
        <w:autoSpaceDN w:val="0"/>
        <w:adjustRightInd w:val="0"/>
        <w:spacing w:after="0" w:line="240" w:lineRule="auto"/>
        <w:rPr>
          <w:rFonts w:cstheme="minorHAnsi"/>
          <w:sz w:val="20"/>
          <w:szCs w:val="20"/>
        </w:rPr>
      </w:pPr>
    </w:p>
    <w:p w:rsidR="00BF3D87" w:rsidRDefault="00BF3D87" w:rsidP="007B23F2">
      <w:pPr>
        <w:autoSpaceDE w:val="0"/>
        <w:autoSpaceDN w:val="0"/>
        <w:adjustRightInd w:val="0"/>
        <w:spacing w:after="0" w:line="240" w:lineRule="auto"/>
        <w:rPr>
          <w:rFonts w:cstheme="minorHAnsi"/>
          <w:sz w:val="20"/>
          <w:szCs w:val="20"/>
        </w:rPr>
      </w:pPr>
    </w:p>
    <w:p w:rsidR="007B23F2" w:rsidRDefault="007B23F2" w:rsidP="007B23F2">
      <w:pPr>
        <w:rPr>
          <w:rFonts w:cstheme="minorHAnsi"/>
          <w:b/>
          <w:bCs/>
          <w:sz w:val="20"/>
          <w:szCs w:val="20"/>
        </w:rPr>
      </w:pPr>
      <w:r>
        <w:rPr>
          <w:rFonts w:cstheme="minorHAnsi"/>
          <w:b/>
          <w:bCs/>
          <w:sz w:val="20"/>
          <w:szCs w:val="20"/>
        </w:rPr>
        <w:t>There also continues to be a major lack of understanding between Indigenous and new Canadians, perpetuated by the social distance kept between the two groups.</w:t>
      </w:r>
    </w:p>
    <w:p w:rsidR="007B23F2" w:rsidRDefault="007B23F2" w:rsidP="007B23F2">
      <w:pPr>
        <w:autoSpaceDE w:val="0"/>
        <w:autoSpaceDN w:val="0"/>
        <w:adjustRightInd w:val="0"/>
        <w:spacing w:after="0" w:line="240" w:lineRule="auto"/>
        <w:rPr>
          <w:rFonts w:cstheme="minorHAnsi"/>
          <w:sz w:val="20"/>
          <w:szCs w:val="20"/>
        </w:rPr>
      </w:pPr>
      <w:r>
        <w:rPr>
          <w:rFonts w:cstheme="minorHAnsi"/>
          <w:sz w:val="20"/>
          <w:szCs w:val="20"/>
        </w:rPr>
        <w:t>Though newcomers are not “settlers” in the same sense as the historical British and French settlers, they must recognize their complicity in the settler-state formation. On the other hand, without seeing Canada as a settler-state that is largely Eurocentric, all “settlers” become morally undifferentiated. Increased intercultural dialogue is needed to address consequences of this complicity and promote understanding of common experiences of colonization and racialization so that horizontal intersubjective relationships can be encouraged among the oppressed and the colonized.</w:t>
      </w:r>
      <w:r w:rsidR="00BF3D87">
        <w:rPr>
          <w:rStyle w:val="FootnoteReference"/>
          <w:rFonts w:cstheme="minorHAnsi"/>
          <w:sz w:val="20"/>
          <w:szCs w:val="20"/>
        </w:rPr>
        <w:footnoteReference w:id="4"/>
      </w:r>
    </w:p>
    <w:p w:rsidR="007B23F2" w:rsidRDefault="007B23F2" w:rsidP="007B23F2">
      <w:pPr>
        <w:autoSpaceDE w:val="0"/>
        <w:autoSpaceDN w:val="0"/>
        <w:adjustRightInd w:val="0"/>
        <w:spacing w:after="0" w:line="240" w:lineRule="auto"/>
        <w:rPr>
          <w:rFonts w:cstheme="minorHAnsi"/>
          <w:sz w:val="20"/>
          <w:szCs w:val="20"/>
        </w:rPr>
      </w:pPr>
    </w:p>
    <w:p w:rsidR="00BF3D87" w:rsidRDefault="00BF3D87" w:rsidP="00BF3D87">
      <w:pPr>
        <w:autoSpaceDE w:val="0"/>
        <w:autoSpaceDN w:val="0"/>
        <w:adjustRightInd w:val="0"/>
        <w:spacing w:after="0" w:line="240" w:lineRule="auto"/>
        <w:jc w:val="center"/>
        <w:rPr>
          <w:rFonts w:cstheme="minorHAnsi"/>
          <w:sz w:val="20"/>
          <w:szCs w:val="20"/>
        </w:rPr>
      </w:pPr>
      <w:r>
        <w:rPr>
          <w:rFonts w:cstheme="minorHAnsi"/>
          <w:sz w:val="20"/>
          <w:szCs w:val="20"/>
        </w:rPr>
        <w:t>CONCLUSION</w:t>
      </w:r>
    </w:p>
    <w:p w:rsidR="00BF3D87" w:rsidRDefault="00BF3D87" w:rsidP="007B23F2">
      <w:pPr>
        <w:autoSpaceDE w:val="0"/>
        <w:autoSpaceDN w:val="0"/>
        <w:adjustRightInd w:val="0"/>
        <w:spacing w:after="0" w:line="240" w:lineRule="auto"/>
        <w:rPr>
          <w:rFonts w:cstheme="minorHAnsi"/>
          <w:sz w:val="20"/>
          <w:szCs w:val="20"/>
        </w:rPr>
      </w:pPr>
    </w:p>
    <w:p w:rsidR="004154B8" w:rsidRDefault="007B23F2" w:rsidP="007B23F2">
      <w:pPr>
        <w:autoSpaceDE w:val="0"/>
        <w:autoSpaceDN w:val="0"/>
        <w:adjustRightInd w:val="0"/>
        <w:spacing w:after="0" w:line="240" w:lineRule="auto"/>
        <w:rPr>
          <w:rFonts w:cstheme="minorHAnsi"/>
          <w:sz w:val="20"/>
          <w:szCs w:val="20"/>
        </w:rPr>
      </w:pPr>
      <w:r>
        <w:rPr>
          <w:rFonts w:cstheme="minorHAnsi"/>
          <w:sz w:val="20"/>
          <w:szCs w:val="20"/>
        </w:rPr>
        <w:t>There are numerous groups in Canada that are focusing on their own specific issues—for example, land claims for Indigenous peoples, racial profiling against Muslims and others, redress for the Asian Head Tax victims etc. While this work is important, it can be further advanced through coalition building across various groups and communities. Contemporarily, there has been an upward trend in annual immigration rates since the 1990s and between 2000 and 2008 more than 1.6 million immigrants came to Canada, indicating an average admission rate of 240,000 people annually. This represents approximately 1 percent of the existing population. The only way forward for building political, social, and other collaborative relationships between Indigenous peoples and newcomers in Canada is for activists, academics, and others to attempt to breakdown pillars of white supremacy and approach relationship building through a decolonized anti-racist framework.</w:t>
      </w:r>
      <w:r w:rsidR="00BF3D87">
        <w:rPr>
          <w:rStyle w:val="FootnoteReference"/>
          <w:rFonts w:cstheme="minorHAnsi"/>
          <w:sz w:val="20"/>
          <w:szCs w:val="20"/>
        </w:rPr>
        <w:footnoteReference w:id="5"/>
      </w:r>
    </w:p>
    <w:p w:rsidR="007B23F2" w:rsidRDefault="007B23F2" w:rsidP="007B23F2">
      <w:pPr>
        <w:autoSpaceDE w:val="0"/>
        <w:autoSpaceDN w:val="0"/>
        <w:adjustRightInd w:val="0"/>
        <w:spacing w:after="0" w:line="240" w:lineRule="auto"/>
        <w:rPr>
          <w:rFonts w:cstheme="minorHAnsi"/>
          <w:sz w:val="20"/>
          <w:szCs w:val="20"/>
        </w:rPr>
      </w:pPr>
    </w:p>
    <w:p w:rsidR="007B23F2" w:rsidRDefault="007B23F2" w:rsidP="007B23F2">
      <w:pPr>
        <w:autoSpaceDE w:val="0"/>
        <w:autoSpaceDN w:val="0"/>
        <w:adjustRightInd w:val="0"/>
        <w:spacing w:after="0" w:line="240" w:lineRule="auto"/>
        <w:rPr>
          <w:rFonts w:cstheme="minorHAnsi"/>
          <w:sz w:val="20"/>
          <w:szCs w:val="20"/>
        </w:rPr>
      </w:pPr>
    </w:p>
    <w:p w:rsidR="007B23F2" w:rsidRDefault="007B23F2" w:rsidP="007B23F2">
      <w:pPr>
        <w:spacing w:after="0"/>
        <w:rPr>
          <w:rFonts w:cstheme="minorHAnsi"/>
          <w:sz w:val="20"/>
          <w:szCs w:val="20"/>
          <w:u w:val="single"/>
        </w:rPr>
      </w:pPr>
      <w:r>
        <w:rPr>
          <w:rFonts w:cstheme="minorHAnsi"/>
          <w:sz w:val="20"/>
          <w:szCs w:val="20"/>
          <w:u w:val="single"/>
        </w:rPr>
        <w:t>Questions to Consider:</w:t>
      </w:r>
    </w:p>
    <w:p w:rsidR="007B23F2" w:rsidRDefault="007B23F2" w:rsidP="007B23F2">
      <w:pPr>
        <w:pStyle w:val="ListParagraph"/>
        <w:numPr>
          <w:ilvl w:val="0"/>
          <w:numId w:val="9"/>
        </w:numPr>
        <w:spacing w:after="0" w:line="256" w:lineRule="auto"/>
        <w:rPr>
          <w:rFonts w:cstheme="minorHAnsi"/>
          <w:i/>
          <w:iCs/>
          <w:sz w:val="20"/>
          <w:szCs w:val="20"/>
        </w:rPr>
      </w:pPr>
      <w:r>
        <w:rPr>
          <w:rFonts w:cstheme="minorHAnsi"/>
          <w:i/>
          <w:iCs/>
          <w:sz w:val="20"/>
          <w:szCs w:val="20"/>
        </w:rPr>
        <w:t xml:space="preserve">What do newcomers need to know to better understand Indigenous people? </w:t>
      </w:r>
    </w:p>
    <w:p w:rsidR="007B23F2" w:rsidRDefault="007B23F2" w:rsidP="007B23F2">
      <w:pPr>
        <w:pStyle w:val="ListParagraph"/>
        <w:numPr>
          <w:ilvl w:val="0"/>
          <w:numId w:val="9"/>
        </w:numPr>
        <w:spacing w:after="0" w:line="256" w:lineRule="auto"/>
        <w:rPr>
          <w:rFonts w:cstheme="minorHAnsi"/>
          <w:i/>
          <w:iCs/>
          <w:sz w:val="20"/>
          <w:szCs w:val="20"/>
        </w:rPr>
      </w:pPr>
      <w:r>
        <w:rPr>
          <w:rFonts w:cstheme="minorHAnsi"/>
          <w:i/>
          <w:iCs/>
          <w:sz w:val="20"/>
          <w:szCs w:val="20"/>
        </w:rPr>
        <w:t>What does education about treaties and the Indian residential school accomplish in reducing stereotypes?</w:t>
      </w:r>
    </w:p>
    <w:p w:rsidR="007B23F2" w:rsidRDefault="007B23F2" w:rsidP="007B23F2">
      <w:pPr>
        <w:pStyle w:val="ListParagraph"/>
        <w:numPr>
          <w:ilvl w:val="0"/>
          <w:numId w:val="9"/>
        </w:numPr>
        <w:spacing w:after="0" w:line="256" w:lineRule="auto"/>
        <w:rPr>
          <w:rFonts w:cstheme="minorHAnsi"/>
          <w:i/>
          <w:iCs/>
          <w:sz w:val="20"/>
          <w:szCs w:val="20"/>
        </w:rPr>
      </w:pPr>
      <w:r>
        <w:rPr>
          <w:rFonts w:cstheme="minorHAnsi"/>
          <w:i/>
          <w:iCs/>
          <w:sz w:val="20"/>
          <w:szCs w:val="20"/>
        </w:rPr>
        <w:t>What do Indigenous people need to know to better understand newcomers?</w:t>
      </w:r>
    </w:p>
    <w:p w:rsidR="007B23F2" w:rsidRDefault="007B23F2" w:rsidP="007B23F2">
      <w:pPr>
        <w:pStyle w:val="ListParagraph"/>
        <w:numPr>
          <w:ilvl w:val="0"/>
          <w:numId w:val="9"/>
        </w:numPr>
        <w:spacing w:after="0" w:line="256" w:lineRule="auto"/>
        <w:rPr>
          <w:rFonts w:cstheme="minorHAnsi"/>
          <w:i/>
          <w:iCs/>
          <w:sz w:val="20"/>
          <w:szCs w:val="20"/>
        </w:rPr>
      </w:pPr>
      <w:r>
        <w:rPr>
          <w:rFonts w:cstheme="minorHAnsi"/>
          <w:i/>
          <w:iCs/>
          <w:sz w:val="20"/>
          <w:szCs w:val="20"/>
        </w:rPr>
        <w:t>What does the settler society need to know to better understand Indigenous people?</w:t>
      </w:r>
    </w:p>
    <w:p w:rsidR="007B23F2" w:rsidRDefault="007B23F2" w:rsidP="007B23F2">
      <w:pPr>
        <w:pStyle w:val="ListParagraph"/>
        <w:numPr>
          <w:ilvl w:val="0"/>
          <w:numId w:val="9"/>
        </w:numPr>
        <w:spacing w:after="0" w:line="256" w:lineRule="auto"/>
        <w:rPr>
          <w:rFonts w:cstheme="minorHAnsi"/>
          <w:i/>
          <w:iCs/>
          <w:sz w:val="20"/>
          <w:szCs w:val="20"/>
        </w:rPr>
      </w:pPr>
      <w:r>
        <w:rPr>
          <w:rFonts w:cstheme="minorHAnsi"/>
          <w:i/>
          <w:iCs/>
          <w:sz w:val="20"/>
          <w:szCs w:val="20"/>
        </w:rPr>
        <w:t>What needs to change in the Indigenous-newcomer relationship and why? What prevents this?</w:t>
      </w:r>
    </w:p>
    <w:p w:rsidR="007B23F2" w:rsidRDefault="007B23F2" w:rsidP="007B23F2">
      <w:pPr>
        <w:pStyle w:val="ListParagraph"/>
        <w:numPr>
          <w:ilvl w:val="0"/>
          <w:numId w:val="9"/>
        </w:numPr>
        <w:spacing w:after="0" w:line="256" w:lineRule="auto"/>
        <w:rPr>
          <w:rFonts w:cstheme="minorHAnsi"/>
          <w:i/>
          <w:iCs/>
          <w:sz w:val="20"/>
          <w:szCs w:val="20"/>
        </w:rPr>
      </w:pPr>
      <w:r>
        <w:rPr>
          <w:rFonts w:cstheme="minorHAnsi"/>
          <w:i/>
          <w:iCs/>
          <w:sz w:val="20"/>
          <w:szCs w:val="20"/>
        </w:rPr>
        <w:t>How do fractions between First Nations(status/</w:t>
      </w:r>
      <w:proofErr w:type="spellStart"/>
      <w:r>
        <w:rPr>
          <w:rFonts w:cstheme="minorHAnsi"/>
          <w:i/>
          <w:iCs/>
          <w:sz w:val="20"/>
          <w:szCs w:val="20"/>
        </w:rPr>
        <w:t>nonstatus</w:t>
      </w:r>
      <w:proofErr w:type="spellEnd"/>
      <w:r>
        <w:rPr>
          <w:rFonts w:cstheme="minorHAnsi"/>
          <w:i/>
          <w:iCs/>
          <w:sz w:val="20"/>
          <w:szCs w:val="20"/>
        </w:rPr>
        <w:t xml:space="preserve">) and Metis groups, Indigenous groups and white settlers play a part? </w:t>
      </w:r>
    </w:p>
    <w:p w:rsidR="007B23F2" w:rsidRDefault="007B23F2" w:rsidP="007B23F2">
      <w:pPr>
        <w:pStyle w:val="ListParagraph"/>
        <w:numPr>
          <w:ilvl w:val="0"/>
          <w:numId w:val="9"/>
        </w:numPr>
        <w:spacing w:after="0" w:line="256" w:lineRule="auto"/>
        <w:rPr>
          <w:rFonts w:cstheme="minorHAnsi"/>
          <w:i/>
          <w:iCs/>
          <w:sz w:val="20"/>
          <w:szCs w:val="20"/>
        </w:rPr>
      </w:pPr>
      <w:r>
        <w:rPr>
          <w:rFonts w:cstheme="minorHAnsi"/>
          <w:i/>
          <w:iCs/>
          <w:sz w:val="20"/>
          <w:szCs w:val="20"/>
        </w:rPr>
        <w:t>Where are the positive changes happening in Indigenous-newcomer relations?</w:t>
      </w:r>
    </w:p>
    <w:p w:rsidR="007B23F2" w:rsidRPr="007B23F2" w:rsidRDefault="007B23F2" w:rsidP="007B23F2">
      <w:pPr>
        <w:autoSpaceDE w:val="0"/>
        <w:autoSpaceDN w:val="0"/>
        <w:adjustRightInd w:val="0"/>
        <w:spacing w:after="0" w:line="240" w:lineRule="auto"/>
        <w:rPr>
          <w:rFonts w:cstheme="minorHAnsi"/>
          <w:sz w:val="20"/>
          <w:szCs w:val="20"/>
        </w:rPr>
      </w:pPr>
    </w:p>
    <w:sectPr w:rsidR="007B23F2" w:rsidRPr="007B23F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AC3" w:rsidRDefault="00EB1AC3" w:rsidP="004C18E0">
      <w:pPr>
        <w:spacing w:after="0" w:line="240" w:lineRule="auto"/>
      </w:pPr>
      <w:r>
        <w:separator/>
      </w:r>
    </w:p>
  </w:endnote>
  <w:endnote w:type="continuationSeparator" w:id="0">
    <w:p w:rsidR="00EB1AC3" w:rsidRDefault="00EB1AC3" w:rsidP="004C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AC3" w:rsidRDefault="00EB1AC3" w:rsidP="004C18E0">
      <w:pPr>
        <w:spacing w:after="0" w:line="240" w:lineRule="auto"/>
      </w:pPr>
      <w:r>
        <w:separator/>
      </w:r>
    </w:p>
  </w:footnote>
  <w:footnote w:type="continuationSeparator" w:id="0">
    <w:p w:rsidR="00EB1AC3" w:rsidRDefault="00EB1AC3" w:rsidP="004C18E0">
      <w:pPr>
        <w:spacing w:after="0" w:line="240" w:lineRule="auto"/>
      </w:pPr>
      <w:r>
        <w:continuationSeparator/>
      </w:r>
    </w:p>
  </w:footnote>
  <w:footnote w:id="1">
    <w:p w:rsidR="00EE0E69" w:rsidRPr="007B23F2" w:rsidRDefault="00EE0E69" w:rsidP="00EE0E69">
      <w:pPr>
        <w:spacing w:after="0" w:line="240" w:lineRule="auto"/>
        <w:rPr>
          <w:sz w:val="20"/>
          <w:szCs w:val="20"/>
        </w:rPr>
      </w:pPr>
      <w:r>
        <w:rPr>
          <w:rStyle w:val="FootnoteReference"/>
        </w:rPr>
        <w:footnoteRef/>
      </w:r>
      <w:r>
        <w:t xml:space="preserve"> </w:t>
      </w:r>
      <w:hyperlink r:id="rId1" w:history="1">
        <w:r w:rsidRPr="007B23F2">
          <w:rPr>
            <w:rStyle w:val="Hyperlink"/>
            <w:sz w:val="20"/>
            <w:szCs w:val="20"/>
          </w:rPr>
          <w:t>https://www.rcaanc-cirnac.gc.ca/eng/1524506203836/1557512859985</w:t>
        </w:r>
      </w:hyperlink>
      <w:r w:rsidRPr="007B23F2">
        <w:rPr>
          <w:sz w:val="20"/>
          <w:szCs w:val="20"/>
        </w:rPr>
        <w:t xml:space="preserve"> Bill C-99 An Act to Amend the Citizenship Act - Citizenship oath or affirmation of citizenship changes in 2017-2019. July 31, 2018  Article on prolonged release of revised citizenship guide </w:t>
      </w:r>
      <w:hyperlink r:id="rId2" w:history="1">
        <w:r w:rsidRPr="007B23F2">
          <w:rPr>
            <w:rStyle w:val="Hyperlink"/>
            <w:sz w:val="20"/>
            <w:szCs w:val="20"/>
          </w:rPr>
          <w:t>https://nationalpost.com/news/politics/federal-government-stalls-on-release-of-new-canadian-citizenship-guide</w:t>
        </w:r>
      </w:hyperlink>
      <w:r w:rsidRPr="007B23F2">
        <w:rPr>
          <w:sz w:val="20"/>
          <w:szCs w:val="20"/>
        </w:rPr>
        <w:t xml:space="preserve"> May 19, 2019 Revamped citizenship guide still a work in progress</w:t>
      </w:r>
    </w:p>
    <w:p w:rsidR="00EE0E69" w:rsidRPr="007B23F2" w:rsidRDefault="00EB1AC3" w:rsidP="00EE0E69">
      <w:pPr>
        <w:spacing w:after="0" w:line="240" w:lineRule="auto"/>
        <w:rPr>
          <w:sz w:val="20"/>
          <w:szCs w:val="20"/>
        </w:rPr>
      </w:pPr>
      <w:hyperlink r:id="rId3" w:history="1">
        <w:r w:rsidR="00EE0E69" w:rsidRPr="007B23F2">
          <w:rPr>
            <w:rStyle w:val="Hyperlink"/>
            <w:sz w:val="20"/>
            <w:szCs w:val="20"/>
          </w:rPr>
          <w:t>https://www.cbc.ca/news/politics/citizenship-guide-liberal-mandate-1.5137126</w:t>
        </w:r>
      </w:hyperlink>
      <w:r w:rsidR="00EE0E69" w:rsidRPr="007B23F2">
        <w:rPr>
          <w:sz w:val="20"/>
          <w:szCs w:val="20"/>
        </w:rPr>
        <w:t xml:space="preserve"> June 20, 2019 New government will have a lot to resolve in the area of citizenship </w:t>
      </w:r>
      <w:hyperlink r:id="rId4" w:history="1">
        <w:r w:rsidR="00EE0E69" w:rsidRPr="007B23F2">
          <w:rPr>
            <w:rStyle w:val="Hyperlink"/>
            <w:sz w:val="20"/>
            <w:szCs w:val="20"/>
          </w:rPr>
          <w:t>https://policyoptions.irpp.org/magazines/june-2019/citizenship-policy-challenges-the-next-government-will-face/</w:t>
        </w:r>
      </w:hyperlink>
    </w:p>
    <w:p w:rsidR="00EE0E69" w:rsidRDefault="00EE0E69">
      <w:pPr>
        <w:pStyle w:val="FootnoteText"/>
      </w:pPr>
    </w:p>
  </w:footnote>
  <w:footnote w:id="2">
    <w:p w:rsidR="00BF3D87" w:rsidRPr="00BF3D87" w:rsidRDefault="00BF3D87">
      <w:pPr>
        <w:pStyle w:val="FootnoteText"/>
      </w:pPr>
      <w:r w:rsidRPr="00BF3D87">
        <w:rPr>
          <w:rStyle w:val="FootnoteReference"/>
        </w:rPr>
        <w:footnoteRef/>
      </w:r>
      <w:r w:rsidRPr="00BF3D87">
        <w:t xml:space="preserve"> </w:t>
      </w:r>
      <w:r w:rsidRPr="00BF3D87">
        <w:rPr>
          <w:rFonts w:cstheme="minorHAnsi"/>
        </w:rPr>
        <w:t>Chung, 2010, 20; Reynolds, n.d.</w:t>
      </w:r>
    </w:p>
  </w:footnote>
  <w:footnote w:id="3">
    <w:p w:rsidR="00BF3D87" w:rsidRDefault="00BF3D87">
      <w:pPr>
        <w:pStyle w:val="FootnoteText"/>
      </w:pPr>
      <w:r w:rsidRPr="00BF3D87">
        <w:rPr>
          <w:rStyle w:val="FootnoteReference"/>
        </w:rPr>
        <w:footnoteRef/>
      </w:r>
      <w:r w:rsidRPr="00BF3D87">
        <w:t xml:space="preserve"> </w:t>
      </w:r>
      <w:proofErr w:type="spellStart"/>
      <w:r w:rsidRPr="00BF3D87">
        <w:rPr>
          <w:rFonts w:cstheme="minorHAnsi"/>
        </w:rPr>
        <w:t>Bohacker</w:t>
      </w:r>
      <w:proofErr w:type="spellEnd"/>
      <w:r w:rsidRPr="00BF3D87">
        <w:rPr>
          <w:rFonts w:cstheme="minorHAnsi"/>
        </w:rPr>
        <w:t xml:space="preserve"> &amp; </w:t>
      </w:r>
      <w:proofErr w:type="spellStart"/>
      <w:r w:rsidRPr="00BF3D87">
        <w:rPr>
          <w:rFonts w:cstheme="minorHAnsi"/>
        </w:rPr>
        <w:t>Iacovetta</w:t>
      </w:r>
      <w:proofErr w:type="spellEnd"/>
      <w:r w:rsidRPr="00BF3D87">
        <w:rPr>
          <w:rFonts w:cstheme="minorHAnsi"/>
        </w:rPr>
        <w:t>; Chung, 2009, 6</w:t>
      </w:r>
      <w:r>
        <w:rPr>
          <w:rFonts w:cstheme="minorHAnsi"/>
        </w:rPr>
        <w:t>.</w:t>
      </w:r>
    </w:p>
  </w:footnote>
  <w:footnote w:id="4">
    <w:p w:rsidR="00BF3D87" w:rsidRDefault="00BF3D87">
      <w:pPr>
        <w:pStyle w:val="FootnoteText"/>
      </w:pPr>
      <w:r>
        <w:rPr>
          <w:rStyle w:val="FootnoteReference"/>
        </w:rPr>
        <w:footnoteRef/>
      </w:r>
      <w:r>
        <w:t xml:space="preserve"> </w:t>
      </w:r>
      <w:r>
        <w:rPr>
          <w:rFonts w:cstheme="minorHAnsi"/>
        </w:rPr>
        <w:t xml:space="preserve"> Smith, 2010, 8 &amp;</w:t>
      </w:r>
      <w:r>
        <w:rPr>
          <w:rFonts w:cstheme="minorHAnsi"/>
        </w:rPr>
        <w:t xml:space="preserve"> </w:t>
      </w:r>
      <w:r>
        <w:rPr>
          <w:rFonts w:cstheme="minorHAnsi"/>
        </w:rPr>
        <w:t>17</w:t>
      </w:r>
      <w:r>
        <w:rPr>
          <w:rFonts w:cstheme="minorHAnsi"/>
        </w:rPr>
        <w:t>.</w:t>
      </w:r>
    </w:p>
  </w:footnote>
  <w:footnote w:id="5">
    <w:p w:rsidR="00BF3D87" w:rsidRDefault="00BF3D87">
      <w:pPr>
        <w:pStyle w:val="FootnoteText"/>
      </w:pPr>
      <w:r>
        <w:rPr>
          <w:rStyle w:val="FootnoteReference"/>
        </w:rPr>
        <w:footnoteRef/>
      </w:r>
      <w:r>
        <w:t xml:space="preserve"> </w:t>
      </w:r>
      <w:r>
        <w:rPr>
          <w:rFonts w:cstheme="minorHAnsi"/>
        </w:rPr>
        <w:t>Chung, 2010, 6-8</w:t>
      </w:r>
      <w:r>
        <w:rPr>
          <w:rFonts w:cstheme="minorHAnsi"/>
        </w:rPr>
        <w:t xml:space="preserve"> &amp; </w:t>
      </w:r>
      <w:r>
        <w:rPr>
          <w:rFonts w:cstheme="minorHAnsi"/>
        </w:rPr>
        <w:t xml:space="preserve">12; Wallis, </w:t>
      </w:r>
      <w:proofErr w:type="spellStart"/>
      <w:r>
        <w:rPr>
          <w:rFonts w:cstheme="minorHAnsi"/>
        </w:rPr>
        <w:t>Sunseri</w:t>
      </w:r>
      <w:proofErr w:type="spellEnd"/>
      <w:r>
        <w:rPr>
          <w:rFonts w:cstheme="minorHAnsi"/>
        </w:rPr>
        <w:t xml:space="preserve">, and </w:t>
      </w:r>
      <w:proofErr w:type="spellStart"/>
      <w:r>
        <w:rPr>
          <w:rFonts w:cstheme="minorHAnsi"/>
        </w:rPr>
        <w:t>Galabuzi</w:t>
      </w:r>
      <w:proofErr w:type="spellEnd"/>
      <w:r>
        <w:rPr>
          <w:rFonts w:cstheme="minorHAnsi"/>
        </w:rPr>
        <w:t>, 2010</w:t>
      </w:r>
      <w:r>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03372177"/>
      <w:docPartObj>
        <w:docPartGallery w:val="Page Numbers (Top of Page)"/>
        <w:docPartUnique/>
      </w:docPartObj>
    </w:sdtPr>
    <w:sdtEndPr>
      <w:rPr>
        <w:b/>
        <w:bCs/>
        <w:noProof/>
        <w:color w:val="auto"/>
        <w:spacing w:val="0"/>
      </w:rPr>
    </w:sdtEndPr>
    <w:sdtContent>
      <w:p w:rsidR="00293131" w:rsidRPr="00BF3D87" w:rsidRDefault="00BF3D87" w:rsidP="00BF3D87">
        <w:pPr>
          <w:pStyle w:val="Header"/>
          <w:pBdr>
            <w:bottom w:val="single" w:sz="4" w:space="1" w:color="D9D9D9" w:themeColor="background1" w:themeShade="D9"/>
          </w:pBdr>
          <w:jc w:val="right"/>
          <w:rPr>
            <w:color w:val="7F7F7F" w:themeColor="background1" w:themeShade="7F"/>
            <w:spacing w:val="60"/>
          </w:rPr>
        </w:pPr>
        <w:r>
          <w:rPr>
            <w:color w:val="7F7F7F" w:themeColor="background1" w:themeShade="7F"/>
            <w:spacing w:val="60"/>
          </w:rPr>
          <w:t xml:space="preserve">Environmental Scan &amp; Research on Trends on Newcomer Understandings &amp; Activities on Indigenous Treaties, Histories, &amp; Cultures                    </w:t>
        </w:r>
        <w:r w:rsidR="00293131">
          <w:rPr>
            <w:color w:val="7F7F7F" w:themeColor="background1" w:themeShade="7F"/>
            <w:spacing w:val="60"/>
          </w:rPr>
          <w:t>Page</w:t>
        </w:r>
        <w:r w:rsidR="00293131">
          <w:t xml:space="preserve"> | </w:t>
        </w:r>
        <w:r w:rsidR="00293131">
          <w:fldChar w:fldCharType="begin"/>
        </w:r>
        <w:r w:rsidR="00293131">
          <w:instrText xml:space="preserve"> PAGE   \* MERGEFORMAT </w:instrText>
        </w:r>
        <w:r w:rsidR="00293131">
          <w:fldChar w:fldCharType="separate"/>
        </w:r>
        <w:r w:rsidR="00293131">
          <w:rPr>
            <w:b/>
            <w:bCs/>
            <w:noProof/>
          </w:rPr>
          <w:t>2</w:t>
        </w:r>
        <w:r w:rsidR="00293131">
          <w:rPr>
            <w:b/>
            <w:bCs/>
            <w:noProof/>
          </w:rPr>
          <w:fldChar w:fldCharType="end"/>
        </w:r>
      </w:p>
    </w:sdtContent>
  </w:sdt>
  <w:p w:rsidR="004C18E0" w:rsidRDefault="004C1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4CD3"/>
    <w:multiLevelType w:val="hybridMultilevel"/>
    <w:tmpl w:val="C4962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E17F7"/>
    <w:multiLevelType w:val="hybridMultilevel"/>
    <w:tmpl w:val="B798F004"/>
    <w:lvl w:ilvl="0" w:tplc="2B56D84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61560"/>
    <w:multiLevelType w:val="hybridMultilevel"/>
    <w:tmpl w:val="808879A6"/>
    <w:lvl w:ilvl="0" w:tplc="C23AAA30">
      <w:start w:val="1"/>
      <w:numFmt w:val="upp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8AE103F"/>
    <w:multiLevelType w:val="hybridMultilevel"/>
    <w:tmpl w:val="0338C818"/>
    <w:lvl w:ilvl="0" w:tplc="C23AAA3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75280"/>
    <w:multiLevelType w:val="hybridMultilevel"/>
    <w:tmpl w:val="69708574"/>
    <w:lvl w:ilvl="0" w:tplc="C23AAA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82B9D"/>
    <w:multiLevelType w:val="hybridMultilevel"/>
    <w:tmpl w:val="E71CC94E"/>
    <w:lvl w:ilvl="0" w:tplc="2C82BBA8">
      <w:start w:val="1"/>
      <w:numFmt w:val="bullet"/>
      <w:lvlText w:val="•"/>
      <w:lvlJc w:val="left"/>
      <w:pPr>
        <w:tabs>
          <w:tab w:val="num" w:pos="720"/>
        </w:tabs>
        <w:ind w:left="720" w:hanging="360"/>
      </w:pPr>
      <w:rPr>
        <w:rFonts w:ascii="Arial" w:hAnsi="Arial" w:cs="Times New Roman" w:hint="default"/>
      </w:rPr>
    </w:lvl>
    <w:lvl w:ilvl="1" w:tplc="9CF6389C">
      <w:start w:val="1"/>
      <w:numFmt w:val="bullet"/>
      <w:lvlText w:val="•"/>
      <w:lvlJc w:val="left"/>
      <w:pPr>
        <w:tabs>
          <w:tab w:val="num" w:pos="1440"/>
        </w:tabs>
        <w:ind w:left="1440" w:hanging="360"/>
      </w:pPr>
      <w:rPr>
        <w:rFonts w:ascii="Arial" w:hAnsi="Arial" w:cs="Times New Roman" w:hint="default"/>
      </w:rPr>
    </w:lvl>
    <w:lvl w:ilvl="2" w:tplc="1952A7DC">
      <w:start w:val="1"/>
      <w:numFmt w:val="bullet"/>
      <w:lvlText w:val="•"/>
      <w:lvlJc w:val="left"/>
      <w:pPr>
        <w:tabs>
          <w:tab w:val="num" w:pos="2160"/>
        </w:tabs>
        <w:ind w:left="2160" w:hanging="360"/>
      </w:pPr>
      <w:rPr>
        <w:rFonts w:ascii="Arial" w:hAnsi="Arial" w:cs="Times New Roman" w:hint="default"/>
      </w:rPr>
    </w:lvl>
    <w:lvl w:ilvl="3" w:tplc="459E4738">
      <w:start w:val="1"/>
      <w:numFmt w:val="bullet"/>
      <w:lvlText w:val="•"/>
      <w:lvlJc w:val="left"/>
      <w:pPr>
        <w:tabs>
          <w:tab w:val="num" w:pos="2880"/>
        </w:tabs>
        <w:ind w:left="2880" w:hanging="360"/>
      </w:pPr>
      <w:rPr>
        <w:rFonts w:ascii="Arial" w:hAnsi="Arial" w:cs="Times New Roman" w:hint="default"/>
      </w:rPr>
    </w:lvl>
    <w:lvl w:ilvl="4" w:tplc="BEFA0A06">
      <w:start w:val="1"/>
      <w:numFmt w:val="bullet"/>
      <w:lvlText w:val="•"/>
      <w:lvlJc w:val="left"/>
      <w:pPr>
        <w:tabs>
          <w:tab w:val="num" w:pos="3600"/>
        </w:tabs>
        <w:ind w:left="3600" w:hanging="360"/>
      </w:pPr>
      <w:rPr>
        <w:rFonts w:ascii="Arial" w:hAnsi="Arial" w:cs="Times New Roman" w:hint="default"/>
      </w:rPr>
    </w:lvl>
    <w:lvl w:ilvl="5" w:tplc="D13C7C2A">
      <w:start w:val="1"/>
      <w:numFmt w:val="bullet"/>
      <w:lvlText w:val="•"/>
      <w:lvlJc w:val="left"/>
      <w:pPr>
        <w:tabs>
          <w:tab w:val="num" w:pos="4320"/>
        </w:tabs>
        <w:ind w:left="4320" w:hanging="360"/>
      </w:pPr>
      <w:rPr>
        <w:rFonts w:ascii="Arial" w:hAnsi="Arial" w:cs="Times New Roman" w:hint="default"/>
      </w:rPr>
    </w:lvl>
    <w:lvl w:ilvl="6" w:tplc="B72CB9D8">
      <w:start w:val="1"/>
      <w:numFmt w:val="bullet"/>
      <w:lvlText w:val="•"/>
      <w:lvlJc w:val="left"/>
      <w:pPr>
        <w:tabs>
          <w:tab w:val="num" w:pos="5040"/>
        </w:tabs>
        <w:ind w:left="5040" w:hanging="360"/>
      </w:pPr>
      <w:rPr>
        <w:rFonts w:ascii="Arial" w:hAnsi="Arial" w:cs="Times New Roman" w:hint="default"/>
      </w:rPr>
    </w:lvl>
    <w:lvl w:ilvl="7" w:tplc="406E070E">
      <w:start w:val="1"/>
      <w:numFmt w:val="bullet"/>
      <w:lvlText w:val="•"/>
      <w:lvlJc w:val="left"/>
      <w:pPr>
        <w:tabs>
          <w:tab w:val="num" w:pos="5760"/>
        </w:tabs>
        <w:ind w:left="5760" w:hanging="360"/>
      </w:pPr>
      <w:rPr>
        <w:rFonts w:ascii="Arial" w:hAnsi="Arial" w:cs="Times New Roman" w:hint="default"/>
      </w:rPr>
    </w:lvl>
    <w:lvl w:ilvl="8" w:tplc="080E470A">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44A111D4"/>
    <w:multiLevelType w:val="hybridMultilevel"/>
    <w:tmpl w:val="48A2C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05786"/>
    <w:multiLevelType w:val="hybridMultilevel"/>
    <w:tmpl w:val="76A64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3E0A1D"/>
    <w:multiLevelType w:val="hybridMultilevel"/>
    <w:tmpl w:val="B3266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A3BF0"/>
    <w:multiLevelType w:val="hybridMultilevel"/>
    <w:tmpl w:val="6E1810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0"/>
  </w:num>
  <w:num w:numId="5">
    <w:abstractNumId w:val="4"/>
  </w:num>
  <w:num w:numId="6">
    <w:abstractNumId w:val="3"/>
  </w:num>
  <w:num w:numId="7">
    <w:abstractNumId w:val="6"/>
  </w:num>
  <w:num w:numId="8">
    <w:abstractNumId w:val="8"/>
  </w:num>
  <w:num w:numId="9">
    <w:abstractNumId w:val="9"/>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26E"/>
    <w:rsid w:val="0008026E"/>
    <w:rsid w:val="00090DCA"/>
    <w:rsid w:val="000958E1"/>
    <w:rsid w:val="000A3309"/>
    <w:rsid w:val="000B4E0C"/>
    <w:rsid w:val="000B4EC1"/>
    <w:rsid w:val="000F4576"/>
    <w:rsid w:val="00115D84"/>
    <w:rsid w:val="002071FF"/>
    <w:rsid w:val="00222773"/>
    <w:rsid w:val="002523E4"/>
    <w:rsid w:val="00256046"/>
    <w:rsid w:val="00280C80"/>
    <w:rsid w:val="00293131"/>
    <w:rsid w:val="002D6A32"/>
    <w:rsid w:val="002E5B2F"/>
    <w:rsid w:val="002E74A1"/>
    <w:rsid w:val="00334EE6"/>
    <w:rsid w:val="003620DC"/>
    <w:rsid w:val="00377474"/>
    <w:rsid w:val="003B43A4"/>
    <w:rsid w:val="004154B8"/>
    <w:rsid w:val="00456043"/>
    <w:rsid w:val="00471BEA"/>
    <w:rsid w:val="004A260C"/>
    <w:rsid w:val="004C18E0"/>
    <w:rsid w:val="005609E0"/>
    <w:rsid w:val="00580C18"/>
    <w:rsid w:val="005921B3"/>
    <w:rsid w:val="005A47BD"/>
    <w:rsid w:val="005A61EB"/>
    <w:rsid w:val="00620EF4"/>
    <w:rsid w:val="006B3075"/>
    <w:rsid w:val="006B5796"/>
    <w:rsid w:val="006C2804"/>
    <w:rsid w:val="006C4E04"/>
    <w:rsid w:val="006E2F39"/>
    <w:rsid w:val="006F5CF3"/>
    <w:rsid w:val="007010E3"/>
    <w:rsid w:val="0072378F"/>
    <w:rsid w:val="00733461"/>
    <w:rsid w:val="007B23F2"/>
    <w:rsid w:val="007C19EF"/>
    <w:rsid w:val="007E27F9"/>
    <w:rsid w:val="00810237"/>
    <w:rsid w:val="008708FE"/>
    <w:rsid w:val="008923FB"/>
    <w:rsid w:val="00915494"/>
    <w:rsid w:val="009C2EC0"/>
    <w:rsid w:val="009E35C8"/>
    <w:rsid w:val="00A71ACF"/>
    <w:rsid w:val="00A77DAD"/>
    <w:rsid w:val="00A90486"/>
    <w:rsid w:val="00AB5F0F"/>
    <w:rsid w:val="00AB753F"/>
    <w:rsid w:val="00AF0A23"/>
    <w:rsid w:val="00AF3ECB"/>
    <w:rsid w:val="00B02F71"/>
    <w:rsid w:val="00B208A0"/>
    <w:rsid w:val="00B42BFC"/>
    <w:rsid w:val="00B4394D"/>
    <w:rsid w:val="00B66F45"/>
    <w:rsid w:val="00BA43C2"/>
    <w:rsid w:val="00BB699B"/>
    <w:rsid w:val="00BF3D87"/>
    <w:rsid w:val="00C52205"/>
    <w:rsid w:val="00D05F94"/>
    <w:rsid w:val="00D14E46"/>
    <w:rsid w:val="00D4710D"/>
    <w:rsid w:val="00D93BE2"/>
    <w:rsid w:val="00D9400F"/>
    <w:rsid w:val="00DD1740"/>
    <w:rsid w:val="00DE03AE"/>
    <w:rsid w:val="00E14654"/>
    <w:rsid w:val="00E25AFE"/>
    <w:rsid w:val="00E4141F"/>
    <w:rsid w:val="00E82CB0"/>
    <w:rsid w:val="00E84492"/>
    <w:rsid w:val="00EA0C56"/>
    <w:rsid w:val="00EB1AC3"/>
    <w:rsid w:val="00ED7352"/>
    <w:rsid w:val="00EE0E69"/>
    <w:rsid w:val="00EE0F0E"/>
    <w:rsid w:val="00EE2582"/>
    <w:rsid w:val="00FB2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437BB"/>
  <w15:chartTrackingRefBased/>
  <w15:docId w15:val="{8CD02C9E-944F-4BCF-9F73-947BF585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26E"/>
    <w:pPr>
      <w:ind w:left="720"/>
      <w:contextualSpacing/>
    </w:pPr>
  </w:style>
  <w:style w:type="character" w:styleId="Hyperlink">
    <w:name w:val="Hyperlink"/>
    <w:basedOn w:val="DefaultParagraphFont"/>
    <w:uiPriority w:val="99"/>
    <w:unhideWhenUsed/>
    <w:rsid w:val="00C52205"/>
    <w:rPr>
      <w:color w:val="0563C1" w:themeColor="hyperlink"/>
      <w:u w:val="single"/>
    </w:rPr>
  </w:style>
  <w:style w:type="character" w:customStyle="1" w:styleId="UnresolvedMention1">
    <w:name w:val="Unresolved Mention1"/>
    <w:basedOn w:val="DefaultParagraphFont"/>
    <w:uiPriority w:val="99"/>
    <w:semiHidden/>
    <w:unhideWhenUsed/>
    <w:rsid w:val="00C52205"/>
    <w:rPr>
      <w:color w:val="605E5C"/>
      <w:shd w:val="clear" w:color="auto" w:fill="E1DFDD"/>
    </w:rPr>
  </w:style>
  <w:style w:type="paragraph" w:styleId="NormalWeb">
    <w:name w:val="Normal (Web)"/>
    <w:basedOn w:val="Normal"/>
    <w:uiPriority w:val="99"/>
    <w:semiHidden/>
    <w:unhideWhenUsed/>
    <w:rsid w:val="00280C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C1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8E0"/>
  </w:style>
  <w:style w:type="paragraph" w:styleId="Footer">
    <w:name w:val="footer"/>
    <w:basedOn w:val="Normal"/>
    <w:link w:val="FooterChar"/>
    <w:uiPriority w:val="99"/>
    <w:unhideWhenUsed/>
    <w:rsid w:val="004C1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8E0"/>
  </w:style>
  <w:style w:type="paragraph" w:styleId="FootnoteText">
    <w:name w:val="footnote text"/>
    <w:basedOn w:val="Normal"/>
    <w:link w:val="FootnoteTextChar"/>
    <w:uiPriority w:val="99"/>
    <w:semiHidden/>
    <w:unhideWhenUsed/>
    <w:rsid w:val="00EE0E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E69"/>
    <w:rPr>
      <w:sz w:val="20"/>
      <w:szCs w:val="20"/>
    </w:rPr>
  </w:style>
  <w:style w:type="character" w:styleId="FootnoteReference">
    <w:name w:val="footnote reference"/>
    <w:basedOn w:val="DefaultParagraphFont"/>
    <w:uiPriority w:val="99"/>
    <w:semiHidden/>
    <w:unhideWhenUsed/>
    <w:rsid w:val="00EE0E69"/>
    <w:rPr>
      <w:vertAlign w:val="superscript"/>
    </w:rPr>
  </w:style>
  <w:style w:type="character" w:styleId="UnresolvedMention">
    <w:name w:val="Unresolved Mention"/>
    <w:basedOn w:val="DefaultParagraphFont"/>
    <w:uiPriority w:val="99"/>
    <w:semiHidden/>
    <w:unhideWhenUsed/>
    <w:rsid w:val="00EE0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36005">
      <w:bodyDiv w:val="1"/>
      <w:marLeft w:val="0"/>
      <w:marRight w:val="0"/>
      <w:marTop w:val="0"/>
      <w:marBottom w:val="0"/>
      <w:divBdr>
        <w:top w:val="none" w:sz="0" w:space="0" w:color="auto"/>
        <w:left w:val="none" w:sz="0" w:space="0" w:color="auto"/>
        <w:bottom w:val="none" w:sz="0" w:space="0" w:color="auto"/>
        <w:right w:val="none" w:sz="0" w:space="0" w:color="auto"/>
      </w:divBdr>
    </w:div>
    <w:div w:id="991178760">
      <w:bodyDiv w:val="1"/>
      <w:marLeft w:val="0"/>
      <w:marRight w:val="0"/>
      <w:marTop w:val="0"/>
      <w:marBottom w:val="0"/>
      <w:divBdr>
        <w:top w:val="none" w:sz="0" w:space="0" w:color="auto"/>
        <w:left w:val="none" w:sz="0" w:space="0" w:color="auto"/>
        <w:bottom w:val="none" w:sz="0" w:space="0" w:color="auto"/>
        <w:right w:val="none" w:sz="0" w:space="0" w:color="auto"/>
      </w:divBdr>
    </w:div>
    <w:div w:id="1554341943">
      <w:bodyDiv w:val="1"/>
      <w:marLeft w:val="0"/>
      <w:marRight w:val="0"/>
      <w:marTop w:val="0"/>
      <w:marBottom w:val="0"/>
      <w:divBdr>
        <w:top w:val="none" w:sz="0" w:space="0" w:color="auto"/>
        <w:left w:val="none" w:sz="0" w:space="0" w:color="auto"/>
        <w:bottom w:val="none" w:sz="0" w:space="0" w:color="auto"/>
        <w:right w:val="none" w:sz="0" w:space="0" w:color="auto"/>
      </w:divBdr>
    </w:div>
    <w:div w:id="163853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ellowheadinstitute.org/2019/12/17/calls-to-action-accountability-a-status-update-on-reconcili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rrlip.ca/pages/project-newsletters" TargetMode="External"/><Relationship Id="rId4" Type="http://schemas.openxmlformats.org/officeDocument/2006/relationships/settings" Target="settings.xml"/><Relationship Id="rId9" Type="http://schemas.openxmlformats.org/officeDocument/2006/relationships/hyperlink" Target="http://www.otc.ca/public/uploads/resource_photo/LIST_OF_RECONCILIATION_SASKATOON_PARTNER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c.ca/news/politics/citizenship-guide-liberal-mandate-1.5137126" TargetMode="External"/><Relationship Id="rId2" Type="http://schemas.openxmlformats.org/officeDocument/2006/relationships/hyperlink" Target="https://nationalpost.com/news/politics/federal-government-stalls-on-release-of-new-canadian-citizenship-guide" TargetMode="External"/><Relationship Id="rId1" Type="http://schemas.openxmlformats.org/officeDocument/2006/relationships/hyperlink" Target="https://www.rcaanc-cirnac.gc.ca/eng/1524506203836/1557512859985" TargetMode="External"/><Relationship Id="rId4" Type="http://schemas.openxmlformats.org/officeDocument/2006/relationships/hyperlink" Target="https://policyoptions.irpp.org/magazines/june-2019/citizenship-policy-challenges-the-next-government-will-f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2148A-6A53-4909-9CCC-120BCA5C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9009</TotalTime>
  <Pages>6</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jocelyn.inksetter</dc:creator>
  <cp:keywords/>
  <dc:description/>
  <cp:lastModifiedBy>jocelyn.inksetter</cp:lastModifiedBy>
  <cp:revision>18</cp:revision>
  <dcterms:created xsi:type="dcterms:W3CDTF">2020-01-21T18:07:00Z</dcterms:created>
  <dcterms:modified xsi:type="dcterms:W3CDTF">2020-04-01T18:30:00Z</dcterms:modified>
</cp:coreProperties>
</file>